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5C8BD" w14:textId="77777777" w:rsidR="001050EE" w:rsidRPr="000178F6" w:rsidRDefault="001050EE" w:rsidP="00C4392E">
      <w:pPr>
        <w:jc w:val="center"/>
        <w:rPr>
          <w:b/>
          <w:sz w:val="28"/>
          <w:szCs w:val="28"/>
        </w:rPr>
      </w:pPr>
      <w:r w:rsidRPr="000178F6">
        <w:rPr>
          <w:b/>
          <w:sz w:val="28"/>
          <w:szCs w:val="28"/>
        </w:rPr>
        <w:t>VOLUME 2</w:t>
      </w:r>
    </w:p>
    <w:p w14:paraId="07D2C8E4" w14:textId="77777777" w:rsidR="00C4392E" w:rsidRPr="000178F6" w:rsidRDefault="001050EE" w:rsidP="00C4392E">
      <w:pPr>
        <w:spacing w:before="360"/>
        <w:jc w:val="center"/>
        <w:rPr>
          <w:b/>
          <w:sz w:val="28"/>
          <w:szCs w:val="28"/>
        </w:rPr>
      </w:pPr>
      <w:bookmarkStart w:id="0" w:name="_Toc71357730"/>
      <w:bookmarkStart w:id="1" w:name="_Toc71357944"/>
      <w:bookmarkStart w:id="2" w:name="_Toc72056418"/>
      <w:bookmarkStart w:id="3" w:name="_Toc76894272"/>
      <w:bookmarkStart w:id="4" w:name="_Toc76894411"/>
      <w:r w:rsidRPr="000178F6">
        <w:rPr>
          <w:b/>
          <w:sz w:val="28"/>
          <w:szCs w:val="28"/>
        </w:rPr>
        <w:t>SECTION 3</w:t>
      </w:r>
    </w:p>
    <w:p w14:paraId="3C717838" w14:textId="77777777" w:rsidR="009974FB" w:rsidRPr="000178F6" w:rsidRDefault="001050EE" w:rsidP="00C4392E">
      <w:pPr>
        <w:spacing w:after="360"/>
        <w:jc w:val="center"/>
        <w:rPr>
          <w:b/>
          <w:sz w:val="28"/>
          <w:szCs w:val="28"/>
        </w:rPr>
      </w:pPr>
      <w:r w:rsidRPr="000178F6">
        <w:rPr>
          <w:b/>
          <w:sz w:val="28"/>
          <w:szCs w:val="28"/>
        </w:rPr>
        <w:t>SPECIAL CONDITIONS</w:t>
      </w:r>
      <w:bookmarkStart w:id="5" w:name="_Toc71357731"/>
      <w:bookmarkStart w:id="6" w:name="_Toc71357945"/>
      <w:bookmarkStart w:id="7" w:name="_Toc72056419"/>
      <w:bookmarkStart w:id="8" w:name="_Toc76894412"/>
      <w:bookmarkEnd w:id="0"/>
      <w:bookmarkEnd w:id="1"/>
      <w:bookmarkEnd w:id="2"/>
      <w:bookmarkEnd w:id="3"/>
      <w:bookmarkEnd w:id="4"/>
    </w:p>
    <w:p w14:paraId="681DC852" w14:textId="77777777" w:rsidR="00340C6C" w:rsidRPr="000178F6" w:rsidRDefault="001050EE" w:rsidP="00C4392E">
      <w:pPr>
        <w:spacing w:before="240" w:after="120"/>
        <w:outlineLvl w:val="0"/>
        <w:rPr>
          <w:szCs w:val="24"/>
        </w:rPr>
      </w:pPr>
      <w:r w:rsidRPr="000178F6">
        <w:rPr>
          <w:b/>
          <w:bCs/>
          <w:sz w:val="28"/>
          <w:szCs w:val="28"/>
        </w:rPr>
        <w:t>CONTENTS</w:t>
      </w:r>
      <w:bookmarkEnd w:id="5"/>
      <w:bookmarkEnd w:id="6"/>
      <w:bookmarkEnd w:id="7"/>
      <w:bookmarkEnd w:id="8"/>
    </w:p>
    <w:p w14:paraId="599AD2AC" w14:textId="77777777" w:rsidR="001050EE" w:rsidRPr="000178F6" w:rsidRDefault="001050EE" w:rsidP="00C4392E">
      <w:pPr>
        <w:jc w:val="both"/>
        <w:outlineLvl w:val="0"/>
        <w:rPr>
          <w:sz w:val="22"/>
          <w:szCs w:val="22"/>
        </w:rPr>
      </w:pPr>
      <w:r w:rsidRPr="000178F6">
        <w:rPr>
          <w:sz w:val="22"/>
          <w:szCs w:val="22"/>
        </w:rPr>
        <w:t xml:space="preserve">These conditions amplify and supplement the </w:t>
      </w:r>
      <w:r w:rsidR="00F803A9" w:rsidRPr="000178F6">
        <w:rPr>
          <w:sz w:val="22"/>
          <w:szCs w:val="22"/>
        </w:rPr>
        <w:t>g</w:t>
      </w:r>
      <w:r w:rsidRPr="000178F6">
        <w:rPr>
          <w:sz w:val="22"/>
          <w:szCs w:val="22"/>
        </w:rPr>
        <w:t xml:space="preserve">eneral </w:t>
      </w:r>
      <w:r w:rsidR="00F803A9" w:rsidRPr="000178F6">
        <w:rPr>
          <w:sz w:val="22"/>
          <w:szCs w:val="22"/>
        </w:rPr>
        <w:t>c</w:t>
      </w:r>
      <w:r w:rsidRPr="000178F6">
        <w:rPr>
          <w:sz w:val="22"/>
          <w:szCs w:val="22"/>
        </w:rPr>
        <w:t xml:space="preserve">onditions governing the </w:t>
      </w:r>
      <w:r w:rsidR="00F803A9" w:rsidRPr="000178F6">
        <w:rPr>
          <w:sz w:val="22"/>
          <w:szCs w:val="22"/>
        </w:rPr>
        <w:t>c</w:t>
      </w:r>
      <w:r w:rsidRPr="000178F6">
        <w:rPr>
          <w:sz w:val="22"/>
          <w:szCs w:val="22"/>
        </w:rPr>
        <w:t xml:space="preserve">ontract. Unless the </w:t>
      </w:r>
      <w:r w:rsidR="00F803A9" w:rsidRPr="000178F6">
        <w:rPr>
          <w:sz w:val="22"/>
          <w:szCs w:val="22"/>
        </w:rPr>
        <w:t>s</w:t>
      </w:r>
      <w:r w:rsidRPr="000178F6">
        <w:rPr>
          <w:sz w:val="22"/>
          <w:szCs w:val="22"/>
        </w:rPr>
        <w:t xml:space="preserve">pecial </w:t>
      </w:r>
      <w:r w:rsidR="00F803A9" w:rsidRPr="000178F6">
        <w:rPr>
          <w:sz w:val="22"/>
          <w:szCs w:val="22"/>
        </w:rPr>
        <w:t>c</w:t>
      </w:r>
      <w:r w:rsidRPr="000178F6">
        <w:rPr>
          <w:sz w:val="22"/>
          <w:szCs w:val="22"/>
        </w:rPr>
        <w:t>onditions provide otherwise, th</w:t>
      </w:r>
      <w:r w:rsidR="00EB5D04" w:rsidRPr="000178F6">
        <w:rPr>
          <w:sz w:val="22"/>
          <w:szCs w:val="22"/>
        </w:rPr>
        <w:t>e</w:t>
      </w:r>
      <w:r w:rsidRPr="000178F6">
        <w:rPr>
          <w:sz w:val="22"/>
          <w:szCs w:val="22"/>
        </w:rPr>
        <w:t xml:space="preserve"> </w:t>
      </w:r>
      <w:r w:rsidR="00F803A9" w:rsidRPr="000178F6">
        <w:rPr>
          <w:sz w:val="22"/>
          <w:szCs w:val="22"/>
        </w:rPr>
        <w:t>g</w:t>
      </w:r>
      <w:r w:rsidRPr="000178F6">
        <w:rPr>
          <w:sz w:val="22"/>
          <w:szCs w:val="22"/>
        </w:rPr>
        <w:t xml:space="preserve">eneral </w:t>
      </w:r>
      <w:r w:rsidR="00F803A9" w:rsidRPr="000178F6">
        <w:rPr>
          <w:sz w:val="22"/>
          <w:szCs w:val="22"/>
        </w:rPr>
        <w:t>c</w:t>
      </w:r>
      <w:r w:rsidRPr="000178F6">
        <w:rPr>
          <w:sz w:val="22"/>
          <w:szCs w:val="22"/>
        </w:rPr>
        <w:t xml:space="preserve">onditions remain fully applicable. The numbering of the </w:t>
      </w:r>
      <w:r w:rsidR="00F803A9" w:rsidRPr="000178F6">
        <w:rPr>
          <w:sz w:val="22"/>
          <w:szCs w:val="22"/>
        </w:rPr>
        <w:t>a</w:t>
      </w:r>
      <w:r w:rsidRPr="000178F6">
        <w:rPr>
          <w:sz w:val="22"/>
          <w:szCs w:val="22"/>
        </w:rPr>
        <w:t xml:space="preserve">rticles of the </w:t>
      </w:r>
      <w:r w:rsidR="00F803A9" w:rsidRPr="000178F6">
        <w:rPr>
          <w:sz w:val="22"/>
          <w:szCs w:val="22"/>
        </w:rPr>
        <w:t>s</w:t>
      </w:r>
      <w:r w:rsidRPr="000178F6">
        <w:rPr>
          <w:sz w:val="22"/>
          <w:szCs w:val="22"/>
        </w:rPr>
        <w:t xml:space="preserve">pecial </w:t>
      </w:r>
      <w:r w:rsidR="00F803A9" w:rsidRPr="000178F6">
        <w:rPr>
          <w:sz w:val="22"/>
          <w:szCs w:val="22"/>
        </w:rPr>
        <w:t>c</w:t>
      </w:r>
      <w:r w:rsidRPr="000178F6">
        <w:rPr>
          <w:sz w:val="22"/>
          <w:szCs w:val="22"/>
        </w:rPr>
        <w:t xml:space="preserve">onditions is not consecutive but follows the numbering of the </w:t>
      </w:r>
      <w:r w:rsidR="00F803A9" w:rsidRPr="000178F6">
        <w:rPr>
          <w:sz w:val="22"/>
          <w:szCs w:val="22"/>
        </w:rPr>
        <w:t>g</w:t>
      </w:r>
      <w:r w:rsidRPr="000178F6">
        <w:rPr>
          <w:sz w:val="22"/>
          <w:szCs w:val="22"/>
        </w:rPr>
        <w:t xml:space="preserve">eneral </w:t>
      </w:r>
      <w:r w:rsidR="00F803A9" w:rsidRPr="000178F6">
        <w:rPr>
          <w:sz w:val="22"/>
          <w:szCs w:val="22"/>
        </w:rPr>
        <w:t>c</w:t>
      </w:r>
      <w:r w:rsidRPr="000178F6">
        <w:rPr>
          <w:sz w:val="22"/>
          <w:szCs w:val="22"/>
        </w:rPr>
        <w:t xml:space="preserve">onditions. Other </w:t>
      </w:r>
      <w:r w:rsidR="00F803A9" w:rsidRPr="000178F6">
        <w:rPr>
          <w:sz w:val="22"/>
          <w:szCs w:val="22"/>
        </w:rPr>
        <w:t>s</w:t>
      </w:r>
      <w:r w:rsidRPr="000178F6">
        <w:rPr>
          <w:sz w:val="22"/>
          <w:szCs w:val="22"/>
        </w:rPr>
        <w:t xml:space="preserve">pecial </w:t>
      </w:r>
      <w:r w:rsidR="00F803A9" w:rsidRPr="000178F6">
        <w:rPr>
          <w:sz w:val="22"/>
          <w:szCs w:val="22"/>
        </w:rPr>
        <w:t>c</w:t>
      </w:r>
      <w:r w:rsidRPr="000178F6">
        <w:rPr>
          <w:sz w:val="22"/>
          <w:szCs w:val="22"/>
        </w:rPr>
        <w:t xml:space="preserve">onditions should be indicated afterwards. </w:t>
      </w:r>
    </w:p>
    <w:p w14:paraId="5D2F4642" w14:textId="77777777" w:rsidR="001466DD" w:rsidRPr="000178F6" w:rsidRDefault="001466DD" w:rsidP="007E2713">
      <w:pPr>
        <w:jc w:val="both"/>
        <w:rPr>
          <w:b/>
          <w:sz w:val="22"/>
          <w:szCs w:val="22"/>
        </w:rPr>
      </w:pPr>
    </w:p>
    <w:p w14:paraId="79A7497C" w14:textId="77777777" w:rsidR="001050EE" w:rsidRPr="000178F6" w:rsidRDefault="003D764D" w:rsidP="007E2713">
      <w:pPr>
        <w:spacing w:before="240"/>
        <w:ind w:left="1134" w:hanging="1134"/>
        <w:jc w:val="both"/>
        <w:rPr>
          <w:b/>
          <w:szCs w:val="24"/>
        </w:rPr>
      </w:pPr>
      <w:bookmarkStart w:id="9" w:name="_Toc76894414"/>
      <w:r w:rsidRPr="000178F6">
        <w:rPr>
          <w:b/>
          <w:szCs w:val="24"/>
        </w:rPr>
        <w:t>Article 2</w:t>
      </w:r>
      <w:r w:rsidR="001050EE" w:rsidRPr="000178F6">
        <w:rPr>
          <w:b/>
          <w:szCs w:val="24"/>
        </w:rPr>
        <w:tab/>
        <w:t xml:space="preserve">Language of the </w:t>
      </w:r>
      <w:r w:rsidR="00F803A9" w:rsidRPr="000178F6">
        <w:rPr>
          <w:b/>
          <w:szCs w:val="24"/>
        </w:rPr>
        <w:t>c</w:t>
      </w:r>
      <w:r w:rsidR="001050EE" w:rsidRPr="000178F6">
        <w:rPr>
          <w:b/>
          <w:szCs w:val="24"/>
        </w:rPr>
        <w:t>ontract</w:t>
      </w:r>
      <w:bookmarkEnd w:id="9"/>
    </w:p>
    <w:p w14:paraId="21BB0F63" w14:textId="77777777" w:rsidR="001050EE" w:rsidRPr="000178F6" w:rsidRDefault="001050EE" w:rsidP="003D764D">
      <w:pPr>
        <w:spacing w:before="120" w:after="120"/>
        <w:ind w:left="1134" w:hanging="567"/>
        <w:rPr>
          <w:sz w:val="22"/>
          <w:szCs w:val="22"/>
        </w:rPr>
      </w:pPr>
      <w:r w:rsidRPr="000178F6">
        <w:rPr>
          <w:bCs/>
          <w:sz w:val="22"/>
          <w:szCs w:val="22"/>
        </w:rPr>
        <w:t>2.</w:t>
      </w:r>
      <w:r w:rsidR="00E83124" w:rsidRPr="000178F6">
        <w:rPr>
          <w:bCs/>
          <w:sz w:val="22"/>
          <w:szCs w:val="22"/>
        </w:rPr>
        <w:t>1</w:t>
      </w:r>
      <w:r w:rsidRPr="000178F6">
        <w:rPr>
          <w:sz w:val="22"/>
          <w:szCs w:val="22"/>
        </w:rPr>
        <w:tab/>
        <w:t>The language used</w:t>
      </w:r>
      <w:r w:rsidR="00E83124" w:rsidRPr="000178F6">
        <w:rPr>
          <w:sz w:val="22"/>
          <w:szCs w:val="22"/>
        </w:rPr>
        <w:t xml:space="preserve"> shall</w:t>
      </w:r>
      <w:r w:rsidRPr="000178F6">
        <w:rPr>
          <w:sz w:val="22"/>
          <w:szCs w:val="22"/>
        </w:rPr>
        <w:t xml:space="preserve"> be English.</w:t>
      </w:r>
      <w:r w:rsidRPr="000178F6" w:rsidDel="009A2FAE">
        <w:rPr>
          <w:sz w:val="22"/>
          <w:szCs w:val="22"/>
          <w:shd w:val="solid" w:color="C0C0C0" w:fill="FFFFFF"/>
        </w:rPr>
        <w:t xml:space="preserve"> </w:t>
      </w:r>
    </w:p>
    <w:p w14:paraId="204A0DD4" w14:textId="77777777" w:rsidR="001050EE" w:rsidRPr="000178F6" w:rsidRDefault="001050EE" w:rsidP="003D764D">
      <w:pPr>
        <w:spacing w:before="240"/>
        <w:ind w:left="1134" w:hanging="1134"/>
        <w:jc w:val="both"/>
        <w:rPr>
          <w:b/>
          <w:szCs w:val="24"/>
        </w:rPr>
      </w:pPr>
      <w:bookmarkStart w:id="10" w:name="_Toc76894416"/>
      <w:r w:rsidRPr="000178F6">
        <w:rPr>
          <w:b/>
          <w:szCs w:val="24"/>
        </w:rPr>
        <w:t>Article 4</w:t>
      </w:r>
      <w:r w:rsidRPr="000178F6">
        <w:rPr>
          <w:b/>
          <w:szCs w:val="24"/>
        </w:rPr>
        <w:tab/>
        <w:t>Communication</w:t>
      </w:r>
      <w:bookmarkEnd w:id="10"/>
    </w:p>
    <w:p w14:paraId="54012EB8" w14:textId="2DC32AAF" w:rsidR="001050EE" w:rsidRPr="000178F6" w:rsidRDefault="003D764D" w:rsidP="00565FCC">
      <w:pPr>
        <w:ind w:firstLine="567"/>
        <w:jc w:val="both"/>
        <w:rPr>
          <w:szCs w:val="22"/>
          <w:lang w:val="en-US"/>
        </w:rPr>
      </w:pPr>
      <w:r w:rsidRPr="000178F6">
        <w:rPr>
          <w:sz w:val="22"/>
          <w:szCs w:val="22"/>
        </w:rPr>
        <w:t>4.1</w:t>
      </w:r>
      <w:r w:rsidR="00565FCC" w:rsidRPr="000178F6">
        <w:rPr>
          <w:sz w:val="22"/>
          <w:szCs w:val="22"/>
        </w:rPr>
        <w:t xml:space="preserve"> Contact persons:</w:t>
      </w:r>
      <w:r w:rsidR="00565FCC" w:rsidRPr="000178F6">
        <w:rPr>
          <w:b/>
        </w:rPr>
        <w:t xml:space="preserve"> </w:t>
      </w:r>
      <w:r w:rsidR="003668B7" w:rsidRPr="000178F6">
        <w:rPr>
          <w:snapToGrid/>
          <w:szCs w:val="24"/>
        </w:rPr>
        <w:t xml:space="preserve">Iulian </w:t>
      </w:r>
      <w:proofErr w:type="spellStart"/>
      <w:r w:rsidR="003668B7" w:rsidRPr="000178F6">
        <w:rPr>
          <w:snapToGrid/>
          <w:szCs w:val="24"/>
        </w:rPr>
        <w:t>Gîsca</w:t>
      </w:r>
      <w:proofErr w:type="spellEnd"/>
      <w:r w:rsidR="003668B7" w:rsidRPr="000178F6">
        <w:rPr>
          <w:snapToGrid/>
          <w:szCs w:val="24"/>
        </w:rPr>
        <w:t xml:space="preserve"> </w:t>
      </w:r>
      <w:r w:rsidR="003668B7" w:rsidRPr="000178F6">
        <w:rPr>
          <w:bCs/>
          <w:snapToGrid/>
          <w:szCs w:val="24"/>
        </w:rPr>
        <w:t>email:</w:t>
      </w:r>
      <w:r w:rsidR="003668B7" w:rsidRPr="000178F6">
        <w:rPr>
          <w:snapToGrid/>
          <w:szCs w:val="24"/>
        </w:rPr>
        <w:t xml:space="preserve"> obiecte.speciale@igsu.gov.md, </w:t>
      </w:r>
      <w:proofErr w:type="spellStart"/>
      <w:r w:rsidR="003668B7" w:rsidRPr="000178F6">
        <w:rPr>
          <w:bCs/>
          <w:snapToGrid/>
          <w:szCs w:val="24"/>
        </w:rPr>
        <w:t>tel</w:t>
      </w:r>
      <w:proofErr w:type="spellEnd"/>
      <w:r w:rsidR="003668B7" w:rsidRPr="000178F6">
        <w:rPr>
          <w:bCs/>
          <w:snapToGrid/>
          <w:szCs w:val="24"/>
        </w:rPr>
        <w:t>:</w:t>
      </w:r>
      <w:r w:rsidR="003668B7" w:rsidRPr="000178F6">
        <w:rPr>
          <w:snapToGrid/>
          <w:szCs w:val="24"/>
        </w:rPr>
        <w:t xml:space="preserve"> +373 69104671</w:t>
      </w:r>
      <w:r w:rsidR="003668B7">
        <w:rPr>
          <w:snapToGrid/>
          <w:szCs w:val="24"/>
        </w:rPr>
        <w:t xml:space="preserve"> and </w:t>
      </w:r>
      <w:r w:rsidR="00565FCC" w:rsidRPr="000178F6">
        <w:rPr>
          <w:sz w:val="22"/>
          <w:szCs w:val="22"/>
        </w:rPr>
        <w:t xml:space="preserve">Tatiana </w:t>
      </w:r>
      <w:proofErr w:type="spellStart"/>
      <w:r w:rsidR="00565FCC" w:rsidRPr="000178F6">
        <w:rPr>
          <w:sz w:val="22"/>
          <w:szCs w:val="22"/>
        </w:rPr>
        <w:t>Timercan</w:t>
      </w:r>
      <w:proofErr w:type="spellEnd"/>
      <w:r w:rsidR="00565FCC" w:rsidRPr="000178F6">
        <w:t xml:space="preserve">, </w:t>
      </w:r>
      <w:proofErr w:type="spellStart"/>
      <w:r w:rsidR="00565FCC" w:rsidRPr="000178F6">
        <w:rPr>
          <w:bCs/>
          <w:snapToGrid/>
          <w:szCs w:val="24"/>
        </w:rPr>
        <w:t>tel</w:t>
      </w:r>
      <w:proofErr w:type="spellEnd"/>
      <w:r w:rsidR="00565FCC" w:rsidRPr="000178F6">
        <w:rPr>
          <w:bCs/>
          <w:snapToGrid/>
          <w:szCs w:val="24"/>
        </w:rPr>
        <w:t>:</w:t>
      </w:r>
      <w:r w:rsidR="00565FCC" w:rsidRPr="000178F6">
        <w:rPr>
          <w:snapToGrid/>
          <w:szCs w:val="24"/>
        </w:rPr>
        <w:t xml:space="preserve"> +373 22 785158,</w:t>
      </w:r>
      <w:r w:rsidR="00565FCC" w:rsidRPr="000178F6">
        <w:t xml:space="preserve"> </w:t>
      </w:r>
      <w:r w:rsidR="00565FCC" w:rsidRPr="000178F6">
        <w:rPr>
          <w:szCs w:val="22"/>
        </w:rPr>
        <w:t xml:space="preserve">General Inspectorate for Emergency Situations of the Ministry of Internal Affairs, Republic of Moldova, no.69, Gheorghe </w:t>
      </w:r>
      <w:proofErr w:type="spellStart"/>
      <w:r w:rsidR="00565FCC" w:rsidRPr="000178F6">
        <w:rPr>
          <w:szCs w:val="22"/>
        </w:rPr>
        <w:t>Asachi</w:t>
      </w:r>
      <w:proofErr w:type="spellEnd"/>
      <w:r w:rsidR="00565FCC" w:rsidRPr="000178F6">
        <w:rPr>
          <w:szCs w:val="22"/>
        </w:rPr>
        <w:t xml:space="preserve"> str., Chisinau </w:t>
      </w:r>
      <w:proofErr w:type="spellStart"/>
      <w:r w:rsidR="00565FCC" w:rsidRPr="000178F6">
        <w:rPr>
          <w:szCs w:val="22"/>
        </w:rPr>
        <w:t>mun</w:t>
      </w:r>
      <w:proofErr w:type="spellEnd"/>
      <w:r w:rsidR="00565FCC" w:rsidRPr="000178F6">
        <w:rPr>
          <w:szCs w:val="22"/>
        </w:rPr>
        <w:t xml:space="preserve">., MD-2028, e-mail: </w:t>
      </w:r>
      <w:hyperlink r:id="rId8" w:history="1">
        <w:r w:rsidR="00565FCC" w:rsidRPr="000178F6">
          <w:rPr>
            <w:rStyle w:val="Hyperlink"/>
            <w:szCs w:val="22"/>
          </w:rPr>
          <w:t>logistica@igsu.gov.md</w:t>
        </w:r>
      </w:hyperlink>
      <w:r w:rsidR="003668B7">
        <w:rPr>
          <w:szCs w:val="22"/>
        </w:rPr>
        <w:t>.</w:t>
      </w:r>
      <w:r w:rsidR="00565FCC" w:rsidRPr="000178F6">
        <w:rPr>
          <w:szCs w:val="22"/>
        </w:rPr>
        <w:t xml:space="preserve"> </w:t>
      </w:r>
    </w:p>
    <w:p w14:paraId="4C6A253B" w14:textId="77777777" w:rsidR="003C0C4C" w:rsidRPr="000178F6" w:rsidRDefault="003C0C4C" w:rsidP="003A272E">
      <w:pPr>
        <w:spacing w:before="120" w:after="120"/>
        <w:ind w:left="1134" w:hanging="567"/>
        <w:jc w:val="both"/>
        <w:rPr>
          <w:sz w:val="22"/>
          <w:szCs w:val="22"/>
        </w:rPr>
      </w:pPr>
      <w:r w:rsidRPr="000178F6">
        <w:rPr>
          <w:sz w:val="22"/>
          <w:szCs w:val="22"/>
        </w:rPr>
        <w:t>4.2</w:t>
      </w:r>
      <w:r w:rsidRPr="000178F6">
        <w:rPr>
          <w:sz w:val="22"/>
          <w:szCs w:val="22"/>
        </w:rPr>
        <w:tab/>
        <w:t>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w:t>
      </w:r>
    </w:p>
    <w:p w14:paraId="1F2320DA" w14:textId="77777777" w:rsidR="003C0C4C" w:rsidRPr="000178F6" w:rsidRDefault="003C0C4C" w:rsidP="003A272E">
      <w:pPr>
        <w:spacing w:before="120" w:after="120"/>
        <w:ind w:left="1134" w:hanging="567"/>
        <w:jc w:val="both"/>
        <w:rPr>
          <w:sz w:val="22"/>
          <w:szCs w:val="22"/>
        </w:rPr>
      </w:pPr>
      <w:r w:rsidRPr="000178F6">
        <w:rPr>
          <w:sz w:val="22"/>
          <w:szCs w:val="22"/>
        </w:rPr>
        <w:tab/>
        <w:t>The electronic management of the contract through the aforementioned system may commence on the date on which implementation of the contract star</w:t>
      </w:r>
      <w:r w:rsidR="00ED4C55" w:rsidRPr="000178F6">
        <w:rPr>
          <w:sz w:val="22"/>
          <w:szCs w:val="22"/>
        </w:rPr>
        <w:t>ts, as described in Article 33 of the general conditions to the contract</w:t>
      </w:r>
      <w:r w:rsidRPr="000178F6">
        <w:rPr>
          <w:sz w:val="22"/>
          <w:szCs w:val="22"/>
        </w:rPr>
        <w:t xml:space="preserve">, or at a later date. </w:t>
      </w:r>
      <w:r w:rsidR="00DF3B53" w:rsidRPr="000178F6">
        <w:rPr>
          <w:sz w:val="22"/>
          <w:szCs w:val="22"/>
        </w:rPr>
        <w:t>In the latter case, the contracting authority will inform the contractor in writing that he will be required to use the electronic system for all communications within a maximum period of 3 months.</w:t>
      </w:r>
    </w:p>
    <w:p w14:paraId="21B00B90" w14:textId="77777777" w:rsidR="001050EE" w:rsidRPr="000178F6" w:rsidRDefault="001050EE" w:rsidP="003D764D">
      <w:pPr>
        <w:spacing w:before="240"/>
        <w:ind w:left="1134" w:hanging="1134"/>
        <w:jc w:val="both"/>
        <w:rPr>
          <w:b/>
          <w:szCs w:val="24"/>
        </w:rPr>
      </w:pPr>
      <w:bookmarkStart w:id="11" w:name="_Toc76894417"/>
      <w:r w:rsidRPr="000178F6">
        <w:rPr>
          <w:b/>
          <w:szCs w:val="24"/>
        </w:rPr>
        <w:t>Article 5</w:t>
      </w:r>
      <w:r w:rsidRPr="000178F6">
        <w:rPr>
          <w:b/>
          <w:szCs w:val="24"/>
        </w:rPr>
        <w:tab/>
        <w:t xml:space="preserve">Supervisor and </w:t>
      </w:r>
      <w:r w:rsidR="00F803A9" w:rsidRPr="000178F6">
        <w:rPr>
          <w:b/>
          <w:szCs w:val="24"/>
        </w:rPr>
        <w:t>s</w:t>
      </w:r>
      <w:r w:rsidRPr="000178F6">
        <w:rPr>
          <w:b/>
          <w:szCs w:val="24"/>
        </w:rPr>
        <w:t>upervisor</w:t>
      </w:r>
      <w:r w:rsidR="00E725FE" w:rsidRPr="000178F6">
        <w:rPr>
          <w:b/>
          <w:szCs w:val="24"/>
        </w:rPr>
        <w:t>’</w:t>
      </w:r>
      <w:r w:rsidRPr="000178F6">
        <w:rPr>
          <w:b/>
          <w:szCs w:val="24"/>
        </w:rPr>
        <w:t>s representative</w:t>
      </w:r>
      <w:bookmarkEnd w:id="11"/>
    </w:p>
    <w:p w14:paraId="79B847E9" w14:textId="1B041E86" w:rsidR="001050EE" w:rsidRPr="000178F6" w:rsidRDefault="001050EE" w:rsidP="00A12DBD">
      <w:pPr>
        <w:spacing w:before="120" w:after="120"/>
        <w:ind w:left="1134" w:hanging="567"/>
        <w:jc w:val="both"/>
        <w:rPr>
          <w:sz w:val="22"/>
          <w:szCs w:val="22"/>
        </w:rPr>
      </w:pPr>
      <w:r w:rsidRPr="000178F6">
        <w:rPr>
          <w:bCs/>
          <w:sz w:val="22"/>
          <w:szCs w:val="22"/>
        </w:rPr>
        <w:t>5.</w:t>
      </w:r>
      <w:r w:rsidR="00565FCC" w:rsidRPr="000178F6">
        <w:rPr>
          <w:bCs/>
          <w:sz w:val="22"/>
          <w:szCs w:val="22"/>
        </w:rPr>
        <w:t>2</w:t>
      </w:r>
      <w:r w:rsidRPr="000178F6">
        <w:rPr>
          <w:sz w:val="22"/>
          <w:szCs w:val="22"/>
        </w:rPr>
        <w:tab/>
      </w:r>
      <w:r w:rsidR="00565FCC" w:rsidRPr="000178F6">
        <w:rPr>
          <w:sz w:val="22"/>
          <w:szCs w:val="22"/>
        </w:rPr>
        <w:t>The resources available to the project Supervisor and its representative will be in accordance with the legislation of the Republic of Moldova in the field of construction and article no.5 of the General Conditions;</w:t>
      </w:r>
    </w:p>
    <w:p w14:paraId="2DABA31E" w14:textId="4F728931" w:rsidR="001050EE" w:rsidRPr="000178F6" w:rsidRDefault="001050EE" w:rsidP="00A12DBD">
      <w:pPr>
        <w:spacing w:before="120" w:after="120"/>
        <w:ind w:left="1134" w:hanging="567"/>
        <w:jc w:val="both"/>
        <w:rPr>
          <w:sz w:val="22"/>
          <w:szCs w:val="22"/>
        </w:rPr>
      </w:pPr>
      <w:r w:rsidRPr="000178F6">
        <w:rPr>
          <w:bCs/>
          <w:sz w:val="22"/>
          <w:szCs w:val="22"/>
        </w:rPr>
        <w:t>5.3</w:t>
      </w:r>
      <w:r w:rsidRPr="000178F6">
        <w:rPr>
          <w:sz w:val="22"/>
          <w:szCs w:val="22"/>
        </w:rPr>
        <w:tab/>
      </w:r>
      <w:r w:rsidR="00565FCC" w:rsidRPr="000178F6">
        <w:rPr>
          <w:sz w:val="22"/>
          <w:szCs w:val="22"/>
        </w:rPr>
        <w:t>The powers of the project Supervisor and its representative will be in accordance with the legislation of the Republic of Moldova in the field of construction and article no.5 of the General Conditions;</w:t>
      </w:r>
    </w:p>
    <w:p w14:paraId="2C9D77E9" w14:textId="4E43FED3" w:rsidR="001050EE" w:rsidRPr="000178F6" w:rsidRDefault="001050EE" w:rsidP="00A12DBD">
      <w:pPr>
        <w:spacing w:before="120" w:after="120"/>
        <w:ind w:left="1134" w:hanging="567"/>
        <w:jc w:val="both"/>
        <w:rPr>
          <w:bCs/>
          <w:sz w:val="22"/>
          <w:szCs w:val="22"/>
        </w:rPr>
      </w:pPr>
      <w:r w:rsidRPr="000178F6">
        <w:rPr>
          <w:bCs/>
          <w:sz w:val="22"/>
          <w:szCs w:val="22"/>
        </w:rPr>
        <w:t>5.4</w:t>
      </w:r>
      <w:r w:rsidRPr="000178F6">
        <w:rPr>
          <w:sz w:val="22"/>
          <w:szCs w:val="22"/>
        </w:rPr>
        <w:tab/>
      </w:r>
      <w:r w:rsidR="00565FCC" w:rsidRPr="000178F6">
        <w:rPr>
          <w:sz w:val="22"/>
          <w:szCs w:val="22"/>
        </w:rPr>
        <w:t>The practical arrangements for administrative orders will be in accordance with the legislation of the Republic of Moldova in the field of construction and article no.5 of the General Conditions.</w:t>
      </w:r>
    </w:p>
    <w:p w14:paraId="300E0075" w14:textId="77777777" w:rsidR="001050EE" w:rsidRPr="000178F6" w:rsidRDefault="001466DD" w:rsidP="003A272E">
      <w:pPr>
        <w:keepNext/>
        <w:keepLines/>
        <w:spacing w:before="240"/>
        <w:ind w:left="1134" w:hanging="1134"/>
        <w:jc w:val="both"/>
        <w:rPr>
          <w:b/>
          <w:szCs w:val="24"/>
        </w:rPr>
      </w:pPr>
      <w:r w:rsidRPr="000178F6">
        <w:rPr>
          <w:b/>
          <w:szCs w:val="24"/>
        </w:rPr>
        <w:t>[</w:t>
      </w:r>
      <w:r w:rsidR="001050EE" w:rsidRPr="000178F6">
        <w:rPr>
          <w:b/>
          <w:szCs w:val="24"/>
        </w:rPr>
        <w:t>Article 7</w:t>
      </w:r>
      <w:r w:rsidR="001050EE" w:rsidRPr="000178F6">
        <w:rPr>
          <w:b/>
          <w:szCs w:val="24"/>
        </w:rPr>
        <w:tab/>
        <w:t>Subcontracting</w:t>
      </w:r>
    </w:p>
    <w:p w14:paraId="098811D1" w14:textId="03AEE8E2" w:rsidR="001050EE" w:rsidRPr="000178F6" w:rsidRDefault="00565FCC" w:rsidP="00565FCC">
      <w:pPr>
        <w:ind w:left="567"/>
        <w:jc w:val="both"/>
        <w:rPr>
          <w:sz w:val="22"/>
          <w:szCs w:val="22"/>
        </w:rPr>
      </w:pPr>
      <w:r w:rsidRPr="000178F6">
        <w:rPr>
          <w:sz w:val="22"/>
          <w:szCs w:val="22"/>
        </w:rPr>
        <w:t>A subcontract will be valid only if it is a written agreement whereby the Contractor entrusts the performance of a part of the contract to a third party. Simple rental, employment and supply contracts are not considered or construed as "subcontracts" within the meaning of this Article.</w:t>
      </w:r>
    </w:p>
    <w:p w14:paraId="44202BA8" w14:textId="6828E75D" w:rsidR="001050EE" w:rsidRPr="000178F6" w:rsidRDefault="001050EE" w:rsidP="003A272E">
      <w:pPr>
        <w:keepNext/>
        <w:keepLines/>
        <w:widowControl w:val="0"/>
        <w:shd w:val="clear" w:color="auto" w:fill="FFFFFF"/>
        <w:autoSpaceDE w:val="0"/>
        <w:autoSpaceDN w:val="0"/>
        <w:adjustRightInd w:val="0"/>
        <w:spacing w:before="120" w:after="120" w:line="209" w:lineRule="exact"/>
        <w:ind w:left="1134" w:right="6" w:hanging="567"/>
        <w:jc w:val="both"/>
        <w:rPr>
          <w:color w:val="000000"/>
          <w:sz w:val="22"/>
          <w:szCs w:val="22"/>
          <w:lang w:eastAsia="mt-MT"/>
        </w:rPr>
      </w:pPr>
      <w:r w:rsidRPr="000178F6">
        <w:rPr>
          <w:color w:val="000000"/>
          <w:sz w:val="22"/>
          <w:szCs w:val="22"/>
        </w:rPr>
        <w:lastRenderedPageBreak/>
        <w:t>7.3</w:t>
      </w:r>
      <w:r w:rsidRPr="000178F6">
        <w:rPr>
          <w:color w:val="000000"/>
          <w:sz w:val="22"/>
          <w:szCs w:val="22"/>
        </w:rPr>
        <w:tab/>
        <w:t xml:space="preserve">In the selection of subcontractors, the </w:t>
      </w:r>
      <w:r w:rsidR="00F803A9" w:rsidRPr="000178F6">
        <w:rPr>
          <w:color w:val="000000"/>
          <w:sz w:val="22"/>
          <w:szCs w:val="22"/>
        </w:rPr>
        <w:t>c</w:t>
      </w:r>
      <w:r w:rsidRPr="000178F6">
        <w:rPr>
          <w:color w:val="000000"/>
          <w:sz w:val="22"/>
          <w:szCs w:val="22"/>
        </w:rPr>
        <w:t xml:space="preserve">ontractor </w:t>
      </w:r>
      <w:r w:rsidR="001F48E9" w:rsidRPr="000178F6">
        <w:rPr>
          <w:color w:val="000000"/>
          <w:sz w:val="22"/>
          <w:szCs w:val="22"/>
        </w:rPr>
        <w:t>sha</w:t>
      </w:r>
      <w:r w:rsidR="004305FD" w:rsidRPr="000178F6">
        <w:rPr>
          <w:color w:val="000000"/>
          <w:sz w:val="22"/>
          <w:szCs w:val="22"/>
        </w:rPr>
        <w:t xml:space="preserve">ll give preference </w:t>
      </w:r>
      <w:r w:rsidRPr="000178F6">
        <w:rPr>
          <w:color w:val="000000"/>
          <w:sz w:val="22"/>
          <w:szCs w:val="22"/>
        </w:rPr>
        <w:t>to natural persons, companies or firms of ACP States capable of implementing the tasks required on similar terms.</w:t>
      </w:r>
    </w:p>
    <w:p w14:paraId="2137B6BB" w14:textId="77777777" w:rsidR="001050EE" w:rsidRPr="000178F6" w:rsidRDefault="001050EE" w:rsidP="003D764D">
      <w:pPr>
        <w:spacing w:before="240"/>
        <w:ind w:left="1134" w:hanging="1134"/>
        <w:jc w:val="both"/>
        <w:rPr>
          <w:b/>
          <w:szCs w:val="24"/>
        </w:rPr>
      </w:pPr>
      <w:bookmarkStart w:id="12" w:name="_Toc76894419"/>
      <w:r w:rsidRPr="000178F6">
        <w:rPr>
          <w:b/>
          <w:szCs w:val="24"/>
        </w:rPr>
        <w:t>Article 8</w:t>
      </w:r>
      <w:r w:rsidRPr="000178F6">
        <w:rPr>
          <w:b/>
          <w:szCs w:val="24"/>
        </w:rPr>
        <w:tab/>
        <w:t>Documents to be provided</w:t>
      </w:r>
      <w:bookmarkEnd w:id="12"/>
    </w:p>
    <w:p w14:paraId="7DD5F594" w14:textId="77777777" w:rsidR="00EE3112" w:rsidRPr="000178F6" w:rsidRDefault="009E24C9" w:rsidP="00EE3112">
      <w:pPr>
        <w:spacing w:before="120" w:after="120"/>
        <w:ind w:left="1134" w:hanging="567"/>
        <w:jc w:val="both"/>
        <w:rPr>
          <w:sz w:val="22"/>
          <w:szCs w:val="22"/>
        </w:rPr>
      </w:pPr>
      <w:r w:rsidRPr="000178F6">
        <w:rPr>
          <w:sz w:val="22"/>
          <w:szCs w:val="22"/>
        </w:rPr>
        <w:t>8.1</w:t>
      </w:r>
      <w:r w:rsidR="003D764D" w:rsidRPr="000178F6">
        <w:rPr>
          <w:sz w:val="22"/>
          <w:szCs w:val="22"/>
        </w:rPr>
        <w:tab/>
      </w:r>
      <w:bookmarkStart w:id="13" w:name="_Toc76894420"/>
      <w:r w:rsidR="00EE3112" w:rsidRPr="000178F6">
        <w:rPr>
          <w:color w:val="222222"/>
          <w:sz w:val="22"/>
          <w:szCs w:val="22"/>
          <w:lang w:val="en" w:eastAsia="ru-RU"/>
        </w:rPr>
        <w:t>Within 30 days from the signing of the contract, the Beneficiary will make available to the           Contractor the execution project with all the compartments, the specifications of the materials and the building.</w:t>
      </w:r>
    </w:p>
    <w:p w14:paraId="083F7D5E" w14:textId="5FF96649" w:rsidR="001050EE" w:rsidRPr="000178F6" w:rsidRDefault="001050EE" w:rsidP="00EE3112">
      <w:pPr>
        <w:spacing w:before="120" w:after="120"/>
        <w:ind w:left="1134" w:hanging="567"/>
        <w:jc w:val="both"/>
        <w:rPr>
          <w:b/>
          <w:szCs w:val="24"/>
        </w:rPr>
      </w:pPr>
      <w:r w:rsidRPr="000178F6">
        <w:rPr>
          <w:b/>
          <w:szCs w:val="24"/>
        </w:rPr>
        <w:t>Article 9</w:t>
      </w:r>
      <w:r w:rsidRPr="000178F6">
        <w:rPr>
          <w:b/>
          <w:szCs w:val="24"/>
        </w:rPr>
        <w:tab/>
        <w:t>Access to the site</w:t>
      </w:r>
      <w:bookmarkEnd w:id="13"/>
    </w:p>
    <w:p w14:paraId="06B92EBB" w14:textId="77777777" w:rsidR="001050EE" w:rsidRPr="000178F6" w:rsidRDefault="001050EE" w:rsidP="003D764D">
      <w:pPr>
        <w:spacing w:before="120" w:after="120"/>
        <w:ind w:left="1134" w:hanging="567"/>
        <w:jc w:val="both"/>
        <w:rPr>
          <w:sz w:val="22"/>
          <w:szCs w:val="22"/>
        </w:rPr>
      </w:pPr>
      <w:r w:rsidRPr="000178F6">
        <w:rPr>
          <w:bCs/>
          <w:sz w:val="22"/>
          <w:szCs w:val="22"/>
        </w:rPr>
        <w:t>9.1</w:t>
      </w:r>
      <w:r w:rsidRPr="000178F6">
        <w:rPr>
          <w:sz w:val="22"/>
          <w:szCs w:val="22"/>
        </w:rPr>
        <w:tab/>
        <w:t xml:space="preserve">The </w:t>
      </w:r>
      <w:r w:rsidR="00F803A9" w:rsidRPr="000178F6">
        <w:rPr>
          <w:sz w:val="22"/>
          <w:szCs w:val="22"/>
        </w:rPr>
        <w:t>c</w:t>
      </w:r>
      <w:r w:rsidRPr="000178F6">
        <w:rPr>
          <w:sz w:val="22"/>
          <w:szCs w:val="22"/>
        </w:rPr>
        <w:t xml:space="preserve">ontractor is </w:t>
      </w:r>
      <w:r w:rsidR="008A27FD" w:rsidRPr="000178F6">
        <w:rPr>
          <w:sz w:val="22"/>
          <w:szCs w:val="22"/>
        </w:rPr>
        <w:t>reminded</w:t>
      </w:r>
      <w:r w:rsidRPr="000178F6">
        <w:rPr>
          <w:sz w:val="22"/>
          <w:szCs w:val="22"/>
        </w:rPr>
        <w:t xml:space="preserve"> that there is a </w:t>
      </w:r>
      <w:r w:rsidR="00F803A9" w:rsidRPr="000178F6">
        <w:rPr>
          <w:sz w:val="22"/>
          <w:szCs w:val="22"/>
        </w:rPr>
        <w:t>h</w:t>
      </w:r>
      <w:r w:rsidRPr="000178F6">
        <w:rPr>
          <w:sz w:val="22"/>
          <w:szCs w:val="22"/>
        </w:rPr>
        <w:t xml:space="preserve">ead of </w:t>
      </w:r>
      <w:r w:rsidR="00F803A9" w:rsidRPr="000178F6">
        <w:rPr>
          <w:sz w:val="22"/>
          <w:szCs w:val="22"/>
        </w:rPr>
        <w:t>d</w:t>
      </w:r>
      <w:r w:rsidRPr="000178F6">
        <w:rPr>
          <w:sz w:val="22"/>
          <w:szCs w:val="22"/>
        </w:rPr>
        <w:t xml:space="preserve">elegation of the European Commission in the state of the </w:t>
      </w:r>
      <w:r w:rsidR="00F803A9" w:rsidRPr="000178F6">
        <w:rPr>
          <w:sz w:val="22"/>
          <w:szCs w:val="22"/>
        </w:rPr>
        <w:t>c</w:t>
      </w:r>
      <w:r w:rsidRPr="000178F6">
        <w:rPr>
          <w:sz w:val="22"/>
          <w:szCs w:val="22"/>
        </w:rPr>
        <w:t xml:space="preserve">ontracting </w:t>
      </w:r>
      <w:r w:rsidR="00F803A9" w:rsidRPr="000178F6">
        <w:rPr>
          <w:sz w:val="22"/>
          <w:szCs w:val="22"/>
        </w:rPr>
        <w:t>a</w:t>
      </w:r>
      <w:r w:rsidRPr="000178F6">
        <w:rPr>
          <w:sz w:val="22"/>
          <w:szCs w:val="22"/>
        </w:rPr>
        <w:t xml:space="preserve">uthority. The </w:t>
      </w:r>
      <w:r w:rsidR="00F803A9" w:rsidRPr="000178F6">
        <w:rPr>
          <w:sz w:val="22"/>
          <w:szCs w:val="22"/>
        </w:rPr>
        <w:t>c</w:t>
      </w:r>
      <w:r w:rsidRPr="000178F6">
        <w:rPr>
          <w:sz w:val="22"/>
          <w:szCs w:val="22"/>
        </w:rPr>
        <w:t xml:space="preserve">ontractor is </w:t>
      </w:r>
      <w:r w:rsidR="00BD7E6E" w:rsidRPr="000178F6">
        <w:rPr>
          <w:sz w:val="22"/>
          <w:szCs w:val="22"/>
        </w:rPr>
        <w:t>obliged</w:t>
      </w:r>
      <w:r w:rsidRPr="000178F6">
        <w:rPr>
          <w:sz w:val="22"/>
          <w:szCs w:val="22"/>
        </w:rPr>
        <w:t xml:space="preserve"> to give the </w:t>
      </w:r>
      <w:r w:rsidR="00F803A9" w:rsidRPr="000178F6">
        <w:rPr>
          <w:sz w:val="22"/>
          <w:szCs w:val="22"/>
        </w:rPr>
        <w:t>h</w:t>
      </w:r>
      <w:r w:rsidRPr="000178F6">
        <w:rPr>
          <w:sz w:val="22"/>
          <w:szCs w:val="22"/>
        </w:rPr>
        <w:t xml:space="preserve">ead of </w:t>
      </w:r>
      <w:r w:rsidR="00F803A9" w:rsidRPr="000178F6">
        <w:rPr>
          <w:sz w:val="22"/>
          <w:szCs w:val="22"/>
        </w:rPr>
        <w:t>d</w:t>
      </w:r>
      <w:r w:rsidRPr="000178F6">
        <w:rPr>
          <w:sz w:val="22"/>
          <w:szCs w:val="22"/>
        </w:rPr>
        <w:t xml:space="preserve">elegation free access to its sites, factories, workshops, etc., and generally assist the </w:t>
      </w:r>
      <w:r w:rsidR="00F803A9" w:rsidRPr="000178F6">
        <w:rPr>
          <w:sz w:val="22"/>
          <w:szCs w:val="22"/>
        </w:rPr>
        <w:t>h</w:t>
      </w:r>
      <w:r w:rsidRPr="000178F6">
        <w:rPr>
          <w:sz w:val="22"/>
          <w:szCs w:val="22"/>
        </w:rPr>
        <w:t xml:space="preserve">ead of </w:t>
      </w:r>
      <w:r w:rsidR="00F803A9" w:rsidRPr="000178F6">
        <w:rPr>
          <w:sz w:val="22"/>
          <w:szCs w:val="22"/>
        </w:rPr>
        <w:t>d</w:t>
      </w:r>
      <w:r w:rsidRPr="000178F6">
        <w:rPr>
          <w:sz w:val="22"/>
          <w:szCs w:val="22"/>
        </w:rPr>
        <w:t xml:space="preserve">elegation, like the project Supervisor, in the performance of his duties. The same provisions also apply to the appointed representatives of the </w:t>
      </w:r>
      <w:r w:rsidR="00F803A9" w:rsidRPr="000178F6">
        <w:rPr>
          <w:sz w:val="22"/>
          <w:szCs w:val="22"/>
        </w:rPr>
        <w:t>h</w:t>
      </w:r>
      <w:r w:rsidRPr="000178F6">
        <w:rPr>
          <w:sz w:val="22"/>
          <w:szCs w:val="22"/>
        </w:rPr>
        <w:t xml:space="preserve">ead of </w:t>
      </w:r>
      <w:r w:rsidR="00F803A9" w:rsidRPr="000178F6">
        <w:rPr>
          <w:sz w:val="22"/>
          <w:szCs w:val="22"/>
        </w:rPr>
        <w:t>d</w:t>
      </w:r>
      <w:r w:rsidRPr="000178F6">
        <w:rPr>
          <w:sz w:val="22"/>
          <w:szCs w:val="22"/>
        </w:rPr>
        <w:t>elegation.</w:t>
      </w:r>
    </w:p>
    <w:p w14:paraId="6BF7BBFE" w14:textId="587F0FB7" w:rsidR="001050EE" w:rsidRPr="000178F6" w:rsidRDefault="001050EE" w:rsidP="00EE3112">
      <w:pPr>
        <w:spacing w:after="120"/>
        <w:ind w:left="1276" w:hanging="556"/>
        <w:jc w:val="both"/>
        <w:rPr>
          <w:b/>
          <w:szCs w:val="24"/>
        </w:rPr>
      </w:pPr>
      <w:bookmarkStart w:id="14" w:name="_Toc76894421"/>
      <w:r w:rsidRPr="000178F6">
        <w:rPr>
          <w:b/>
          <w:szCs w:val="24"/>
        </w:rPr>
        <w:t>Article 15</w:t>
      </w:r>
      <w:r w:rsidRPr="000178F6">
        <w:rPr>
          <w:b/>
          <w:szCs w:val="24"/>
        </w:rPr>
        <w:tab/>
        <w:t>Performance guarantee</w:t>
      </w:r>
      <w:bookmarkEnd w:id="14"/>
    </w:p>
    <w:p w14:paraId="19F3F1FE" w14:textId="40FCD381" w:rsidR="001466DD" w:rsidRPr="000178F6" w:rsidRDefault="001050EE" w:rsidP="003D764D">
      <w:pPr>
        <w:spacing w:before="120" w:after="120"/>
        <w:ind w:left="1276" w:hanging="709"/>
        <w:jc w:val="both"/>
        <w:rPr>
          <w:sz w:val="22"/>
          <w:szCs w:val="22"/>
        </w:rPr>
      </w:pPr>
      <w:r w:rsidRPr="000178F6">
        <w:rPr>
          <w:bCs/>
          <w:sz w:val="22"/>
          <w:szCs w:val="22"/>
        </w:rPr>
        <w:t>15.1</w:t>
      </w:r>
      <w:r w:rsidRPr="000178F6">
        <w:rPr>
          <w:sz w:val="22"/>
          <w:szCs w:val="22"/>
        </w:rPr>
        <w:tab/>
        <w:t xml:space="preserve">The amount of the performance guarantee </w:t>
      </w:r>
      <w:r w:rsidR="004305FD" w:rsidRPr="000178F6">
        <w:rPr>
          <w:sz w:val="22"/>
          <w:szCs w:val="22"/>
        </w:rPr>
        <w:t>wi</w:t>
      </w:r>
      <w:r w:rsidRPr="000178F6">
        <w:rPr>
          <w:sz w:val="22"/>
          <w:szCs w:val="22"/>
        </w:rPr>
        <w:t xml:space="preserve">ll be 5 </w:t>
      </w:r>
      <w:r w:rsidR="00EE3112" w:rsidRPr="000178F6">
        <w:rPr>
          <w:sz w:val="22"/>
          <w:szCs w:val="22"/>
        </w:rPr>
        <w:t xml:space="preserve">% </w:t>
      </w:r>
      <w:r w:rsidRPr="000178F6">
        <w:rPr>
          <w:sz w:val="22"/>
          <w:szCs w:val="22"/>
        </w:rPr>
        <w:t xml:space="preserve">of the amount of the </w:t>
      </w:r>
      <w:r w:rsidR="00F803A9" w:rsidRPr="000178F6">
        <w:rPr>
          <w:sz w:val="22"/>
          <w:szCs w:val="22"/>
        </w:rPr>
        <w:t>c</w:t>
      </w:r>
      <w:r w:rsidRPr="000178F6">
        <w:rPr>
          <w:sz w:val="22"/>
          <w:szCs w:val="22"/>
        </w:rPr>
        <w:t xml:space="preserve">ontract and any addenda thereto. </w:t>
      </w:r>
    </w:p>
    <w:p w14:paraId="5DB48E60" w14:textId="47DE94BC" w:rsidR="00E11172" w:rsidRPr="000178F6" w:rsidRDefault="00E11172" w:rsidP="00021EB3">
      <w:pPr>
        <w:spacing w:after="120"/>
        <w:ind w:left="1276" w:hanging="709"/>
        <w:jc w:val="both"/>
        <w:rPr>
          <w:sz w:val="22"/>
          <w:szCs w:val="22"/>
        </w:rPr>
      </w:pPr>
    </w:p>
    <w:p w14:paraId="72C6D915" w14:textId="77777777" w:rsidR="001050EE" w:rsidRPr="000178F6" w:rsidRDefault="001050EE" w:rsidP="00021EB3">
      <w:pPr>
        <w:spacing w:before="240"/>
        <w:ind w:left="1276" w:hanging="1276"/>
        <w:jc w:val="both"/>
        <w:rPr>
          <w:b/>
          <w:szCs w:val="24"/>
        </w:rPr>
      </w:pPr>
      <w:bookmarkStart w:id="15" w:name="_Toc76894422"/>
      <w:r w:rsidRPr="000178F6">
        <w:rPr>
          <w:b/>
          <w:szCs w:val="24"/>
        </w:rPr>
        <w:t>Article 16</w:t>
      </w:r>
      <w:r w:rsidRPr="000178F6">
        <w:rPr>
          <w:b/>
          <w:szCs w:val="24"/>
        </w:rPr>
        <w:tab/>
      </w:r>
      <w:r w:rsidR="00C261B3" w:rsidRPr="000178F6">
        <w:rPr>
          <w:b/>
        </w:rPr>
        <w:t>Liabilities</w:t>
      </w:r>
      <w:r w:rsidR="00C261B3" w:rsidRPr="000178F6">
        <w:rPr>
          <w:b/>
          <w:szCs w:val="24"/>
        </w:rPr>
        <w:t xml:space="preserve"> and </w:t>
      </w:r>
      <w:r w:rsidR="00EF5324" w:rsidRPr="000178F6">
        <w:rPr>
          <w:b/>
          <w:szCs w:val="24"/>
        </w:rPr>
        <w:t>i</w:t>
      </w:r>
      <w:r w:rsidRPr="000178F6">
        <w:rPr>
          <w:b/>
          <w:szCs w:val="24"/>
        </w:rPr>
        <w:t>nsurance</w:t>
      </w:r>
      <w:bookmarkEnd w:id="15"/>
    </w:p>
    <w:p w14:paraId="5182DD29" w14:textId="260BE1F7" w:rsidR="00C261B3" w:rsidRPr="000178F6" w:rsidRDefault="00C261B3" w:rsidP="00EE3112">
      <w:pPr>
        <w:tabs>
          <w:tab w:val="left" w:pos="1276"/>
        </w:tabs>
        <w:spacing w:before="240" w:after="120"/>
        <w:ind w:left="1276" w:hanging="992"/>
        <w:jc w:val="both"/>
        <w:rPr>
          <w:sz w:val="22"/>
          <w:szCs w:val="22"/>
        </w:rPr>
      </w:pPr>
      <w:r w:rsidRPr="000178F6">
        <w:rPr>
          <w:sz w:val="22"/>
          <w:szCs w:val="22"/>
        </w:rPr>
        <w:t>1</w:t>
      </w:r>
      <w:r w:rsidR="007E7F01" w:rsidRPr="000178F6">
        <w:rPr>
          <w:sz w:val="22"/>
          <w:szCs w:val="22"/>
        </w:rPr>
        <w:t>6</w:t>
      </w:r>
      <w:r w:rsidRPr="000178F6">
        <w:rPr>
          <w:sz w:val="22"/>
          <w:szCs w:val="22"/>
        </w:rPr>
        <w:t>.1</w:t>
      </w:r>
      <w:r w:rsidR="007E7F01" w:rsidRPr="000178F6">
        <w:rPr>
          <w:sz w:val="22"/>
          <w:szCs w:val="22"/>
        </w:rPr>
        <w:t xml:space="preserve"> a)</w:t>
      </w:r>
      <w:r w:rsidR="00F2670B" w:rsidRPr="000178F6">
        <w:rPr>
          <w:sz w:val="22"/>
          <w:szCs w:val="22"/>
        </w:rPr>
        <w:tab/>
      </w:r>
      <w:r w:rsidRPr="000178F6">
        <w:rPr>
          <w:sz w:val="22"/>
          <w:szCs w:val="22"/>
        </w:rPr>
        <w:t>&lt;</w:t>
      </w:r>
      <w:r w:rsidR="00EE3112" w:rsidRPr="000178F6">
        <w:rPr>
          <w:sz w:val="22"/>
          <w:szCs w:val="22"/>
        </w:rPr>
        <w:t xml:space="preserve"> Shall be </w:t>
      </w:r>
      <w:proofErr w:type="gramStart"/>
      <w:r w:rsidR="00EE3112" w:rsidRPr="000178F6">
        <w:rPr>
          <w:sz w:val="22"/>
          <w:szCs w:val="22"/>
        </w:rPr>
        <w:t>taken into account</w:t>
      </w:r>
      <w:proofErr w:type="gramEnd"/>
      <w:r w:rsidR="00EE3112" w:rsidRPr="000178F6">
        <w:rPr>
          <w:sz w:val="22"/>
          <w:szCs w:val="22"/>
        </w:rPr>
        <w:t xml:space="preserve"> the provisions of art.16.1 a) of the General Conditions; </w:t>
      </w:r>
      <w:r w:rsidR="00EE3112" w:rsidRPr="000178F6">
        <w:rPr>
          <w:sz w:val="22"/>
          <w:szCs w:val="22"/>
        </w:rPr>
        <w:br/>
      </w:r>
    </w:p>
    <w:p w14:paraId="41DCD248" w14:textId="06DFD525" w:rsidR="00C261B3" w:rsidRPr="000178F6" w:rsidRDefault="00F2670B" w:rsidP="00F2670B">
      <w:pPr>
        <w:tabs>
          <w:tab w:val="left" w:pos="1276"/>
        </w:tabs>
        <w:spacing w:before="240" w:after="120"/>
        <w:ind w:left="1276" w:hanging="992"/>
        <w:jc w:val="both"/>
        <w:rPr>
          <w:sz w:val="22"/>
          <w:szCs w:val="22"/>
        </w:rPr>
      </w:pPr>
      <w:r w:rsidRPr="000178F6">
        <w:rPr>
          <w:sz w:val="22"/>
          <w:szCs w:val="22"/>
        </w:rPr>
        <w:t>16.1 b)</w:t>
      </w:r>
      <w:r w:rsidRPr="000178F6">
        <w:rPr>
          <w:sz w:val="22"/>
          <w:szCs w:val="22"/>
        </w:rPr>
        <w:tab/>
      </w:r>
      <w:r w:rsidR="00EE3112" w:rsidRPr="000178F6">
        <w:rPr>
          <w:sz w:val="22"/>
          <w:szCs w:val="22"/>
        </w:rPr>
        <w:t xml:space="preserve">Shall be </w:t>
      </w:r>
      <w:proofErr w:type="gramStart"/>
      <w:r w:rsidR="00EE3112" w:rsidRPr="000178F6">
        <w:rPr>
          <w:sz w:val="22"/>
          <w:szCs w:val="22"/>
        </w:rPr>
        <w:t>taken into account</w:t>
      </w:r>
      <w:proofErr w:type="gramEnd"/>
      <w:r w:rsidR="00EE3112" w:rsidRPr="000178F6">
        <w:rPr>
          <w:sz w:val="22"/>
          <w:szCs w:val="22"/>
        </w:rPr>
        <w:t xml:space="preserve"> the provisions of art.16.1 b) of the General Conditions;</w:t>
      </w:r>
    </w:p>
    <w:p w14:paraId="2B453179" w14:textId="29D6B774" w:rsidR="00EE3112" w:rsidRPr="000178F6" w:rsidRDefault="00C261B3" w:rsidP="00EE3112">
      <w:pPr>
        <w:tabs>
          <w:tab w:val="left" w:pos="1276"/>
        </w:tabs>
        <w:spacing w:before="240" w:after="120"/>
        <w:ind w:left="1276" w:hanging="992"/>
        <w:rPr>
          <w:sz w:val="22"/>
          <w:szCs w:val="22"/>
        </w:rPr>
      </w:pPr>
      <w:r w:rsidRPr="000178F6">
        <w:rPr>
          <w:sz w:val="22"/>
          <w:szCs w:val="22"/>
        </w:rPr>
        <w:t>1</w:t>
      </w:r>
      <w:r w:rsidR="007E7F01" w:rsidRPr="000178F6">
        <w:rPr>
          <w:sz w:val="22"/>
          <w:szCs w:val="22"/>
        </w:rPr>
        <w:t>6</w:t>
      </w:r>
      <w:r w:rsidRPr="000178F6">
        <w:rPr>
          <w:sz w:val="22"/>
          <w:szCs w:val="22"/>
        </w:rPr>
        <w:t>.2</w:t>
      </w:r>
      <w:r w:rsidR="00F2670B" w:rsidRPr="000178F6">
        <w:rPr>
          <w:sz w:val="22"/>
          <w:szCs w:val="22"/>
        </w:rPr>
        <w:t xml:space="preserve"> a)</w:t>
      </w:r>
      <w:r w:rsidR="00F2670B" w:rsidRPr="000178F6">
        <w:rPr>
          <w:sz w:val="22"/>
          <w:szCs w:val="22"/>
        </w:rPr>
        <w:tab/>
      </w:r>
      <w:r w:rsidR="00EE3112" w:rsidRPr="000178F6">
        <w:rPr>
          <w:sz w:val="22"/>
          <w:szCs w:val="22"/>
        </w:rPr>
        <w:t xml:space="preserve">Shall be </w:t>
      </w:r>
      <w:proofErr w:type="gramStart"/>
      <w:r w:rsidR="00EE3112" w:rsidRPr="000178F6">
        <w:rPr>
          <w:sz w:val="22"/>
          <w:szCs w:val="22"/>
        </w:rPr>
        <w:t>taken into account</w:t>
      </w:r>
      <w:proofErr w:type="gramEnd"/>
      <w:r w:rsidR="00EE3112" w:rsidRPr="000178F6">
        <w:rPr>
          <w:sz w:val="22"/>
          <w:szCs w:val="22"/>
        </w:rPr>
        <w:t xml:space="preserve"> the provisions of art.16.2 a) of the General Conditions;</w:t>
      </w:r>
    </w:p>
    <w:p w14:paraId="28359942" w14:textId="77777777" w:rsidR="00EE3112" w:rsidRPr="000178F6" w:rsidRDefault="00EE3112" w:rsidP="007E2713">
      <w:pPr>
        <w:tabs>
          <w:tab w:val="left" w:pos="1276"/>
        </w:tabs>
        <w:spacing w:before="240" w:after="120"/>
        <w:ind w:left="1276" w:hanging="992"/>
        <w:rPr>
          <w:sz w:val="22"/>
          <w:szCs w:val="22"/>
        </w:rPr>
      </w:pPr>
    </w:p>
    <w:p w14:paraId="4F777170" w14:textId="77777777" w:rsidR="001050EE" w:rsidRPr="000178F6" w:rsidRDefault="001050EE" w:rsidP="00021EB3">
      <w:pPr>
        <w:spacing w:before="240"/>
        <w:ind w:left="1276" w:hanging="1276"/>
        <w:jc w:val="both"/>
        <w:rPr>
          <w:b/>
          <w:szCs w:val="24"/>
        </w:rPr>
      </w:pPr>
      <w:bookmarkStart w:id="16" w:name="_Toc76894423"/>
      <w:r w:rsidRPr="000178F6">
        <w:rPr>
          <w:b/>
          <w:szCs w:val="24"/>
        </w:rPr>
        <w:t>Article 17</w:t>
      </w:r>
      <w:r w:rsidRPr="000178F6">
        <w:rPr>
          <w:b/>
          <w:szCs w:val="24"/>
        </w:rPr>
        <w:tab/>
        <w:t>Programme</w:t>
      </w:r>
      <w:bookmarkEnd w:id="16"/>
      <w:r w:rsidRPr="000178F6">
        <w:rPr>
          <w:b/>
          <w:szCs w:val="24"/>
        </w:rPr>
        <w:t xml:space="preserve"> of implementation of tasks</w:t>
      </w:r>
    </w:p>
    <w:p w14:paraId="56A6CF20" w14:textId="77777777" w:rsidR="00EE3112" w:rsidRPr="000178F6" w:rsidRDefault="00EE3112" w:rsidP="00EE3112">
      <w:pPr>
        <w:spacing w:before="120" w:after="120"/>
        <w:ind w:firstLine="720"/>
        <w:jc w:val="both"/>
        <w:rPr>
          <w:sz w:val="22"/>
          <w:szCs w:val="22"/>
        </w:rPr>
      </w:pPr>
      <w:bookmarkStart w:id="17" w:name="_Toc76894425"/>
      <w:r w:rsidRPr="000178F6">
        <w:rPr>
          <w:sz w:val="22"/>
          <w:szCs w:val="22"/>
        </w:rPr>
        <w:t>In accordance with Article 17 of the General Conditions.</w:t>
      </w:r>
    </w:p>
    <w:p w14:paraId="3FA0E322" w14:textId="77777777" w:rsidR="001050EE" w:rsidRPr="000178F6" w:rsidRDefault="001050EE" w:rsidP="00E5391D">
      <w:pPr>
        <w:keepNext/>
        <w:keepLines/>
        <w:spacing w:before="240"/>
        <w:ind w:left="1276" w:hanging="1276"/>
        <w:jc w:val="both"/>
        <w:rPr>
          <w:b/>
          <w:szCs w:val="24"/>
        </w:rPr>
      </w:pPr>
      <w:r w:rsidRPr="000178F6">
        <w:rPr>
          <w:b/>
          <w:szCs w:val="24"/>
        </w:rPr>
        <w:t>Article 19</w:t>
      </w:r>
      <w:r w:rsidRPr="000178F6">
        <w:rPr>
          <w:b/>
          <w:szCs w:val="24"/>
        </w:rPr>
        <w:tab/>
        <w:t>Contractor</w:t>
      </w:r>
      <w:r w:rsidR="00E725FE" w:rsidRPr="000178F6">
        <w:rPr>
          <w:b/>
          <w:szCs w:val="24"/>
        </w:rPr>
        <w:t>’</w:t>
      </w:r>
      <w:r w:rsidRPr="000178F6">
        <w:rPr>
          <w:b/>
          <w:szCs w:val="24"/>
        </w:rPr>
        <w:t>s drawings</w:t>
      </w:r>
      <w:bookmarkEnd w:id="17"/>
      <w:r w:rsidR="009E24C9" w:rsidRPr="000178F6">
        <w:rPr>
          <w:b/>
          <w:szCs w:val="24"/>
        </w:rPr>
        <w:t xml:space="preserve"> and execution studies</w:t>
      </w:r>
    </w:p>
    <w:p w14:paraId="0D42BFDC" w14:textId="77777777" w:rsidR="00EE3112" w:rsidRPr="000178F6" w:rsidRDefault="00EE3112" w:rsidP="00EE3112">
      <w:pPr>
        <w:spacing w:before="120" w:after="120"/>
        <w:ind w:left="1276" w:hanging="709"/>
        <w:jc w:val="both"/>
        <w:rPr>
          <w:sz w:val="22"/>
          <w:szCs w:val="22"/>
        </w:rPr>
      </w:pPr>
      <w:r w:rsidRPr="000178F6">
        <w:rPr>
          <w:bCs/>
          <w:sz w:val="22"/>
          <w:szCs w:val="22"/>
        </w:rPr>
        <w:t>19.1</w:t>
      </w:r>
      <w:r w:rsidRPr="000178F6">
        <w:rPr>
          <w:bCs/>
          <w:sz w:val="22"/>
          <w:szCs w:val="22"/>
        </w:rPr>
        <w:tab/>
      </w:r>
      <w:r w:rsidRPr="000178F6">
        <w:rPr>
          <w:sz w:val="22"/>
          <w:szCs w:val="22"/>
        </w:rPr>
        <w:t>The Contractor shall submit to the Supervisor for approval, at his expense, all the execution drawings, laboratory results and other documents and objects necessary for the proper execution of the contract, in particular:</w:t>
      </w:r>
    </w:p>
    <w:p w14:paraId="54C70B66" w14:textId="77777777" w:rsidR="00EE3112" w:rsidRPr="000178F6" w:rsidRDefault="00EE3112" w:rsidP="00EE3112">
      <w:pPr>
        <w:spacing w:before="120" w:after="120"/>
        <w:ind w:left="1276" w:hanging="556"/>
        <w:jc w:val="both"/>
        <w:rPr>
          <w:sz w:val="22"/>
          <w:szCs w:val="22"/>
        </w:rPr>
      </w:pPr>
      <w:r w:rsidRPr="000178F6">
        <w:rPr>
          <w:sz w:val="22"/>
          <w:szCs w:val="22"/>
        </w:rPr>
        <w:t xml:space="preserve">a) </w:t>
      </w:r>
      <w:r w:rsidRPr="000178F6">
        <w:rPr>
          <w:sz w:val="22"/>
          <w:szCs w:val="22"/>
        </w:rPr>
        <w:tab/>
        <w:t xml:space="preserve">drawings, documents, samples and / or models that can be specified in the contract within the terms and procedures provided in it or in the </w:t>
      </w:r>
      <w:proofErr w:type="gramStart"/>
      <w:r w:rsidRPr="000178F6">
        <w:rPr>
          <w:sz w:val="22"/>
          <w:szCs w:val="22"/>
        </w:rPr>
        <w:t>tasks</w:t>
      </w:r>
      <w:proofErr w:type="gramEnd"/>
      <w:r w:rsidRPr="000178F6">
        <w:rPr>
          <w:sz w:val="22"/>
          <w:szCs w:val="22"/>
        </w:rPr>
        <w:t xml:space="preserve"> implementation program;</w:t>
      </w:r>
    </w:p>
    <w:p w14:paraId="730D35E6" w14:textId="77777777" w:rsidR="00EE3112" w:rsidRPr="000178F6" w:rsidRDefault="00EE3112" w:rsidP="00EE3112">
      <w:pPr>
        <w:spacing w:before="120" w:after="120"/>
        <w:ind w:left="1276" w:hanging="556"/>
        <w:jc w:val="both"/>
        <w:rPr>
          <w:sz w:val="22"/>
          <w:szCs w:val="22"/>
        </w:rPr>
      </w:pPr>
      <w:r w:rsidRPr="000178F6">
        <w:rPr>
          <w:sz w:val="22"/>
          <w:szCs w:val="22"/>
        </w:rPr>
        <w:t xml:space="preserve">b) </w:t>
      </w:r>
      <w:r w:rsidRPr="000178F6">
        <w:rPr>
          <w:sz w:val="22"/>
          <w:szCs w:val="22"/>
        </w:rPr>
        <w:tab/>
        <w:t>the drawings that the supervisor can reasonably request for the implementation of the tasks.</w:t>
      </w:r>
    </w:p>
    <w:p w14:paraId="5CD99D55" w14:textId="4766A6DF" w:rsidR="00EE3112" w:rsidRPr="000178F6" w:rsidRDefault="00EE3112" w:rsidP="00EE3112">
      <w:pPr>
        <w:spacing w:before="120" w:after="120"/>
        <w:ind w:left="1276" w:hanging="709"/>
        <w:jc w:val="both"/>
        <w:rPr>
          <w:sz w:val="22"/>
          <w:szCs w:val="22"/>
        </w:rPr>
      </w:pPr>
      <w:r w:rsidRPr="000178F6">
        <w:rPr>
          <w:bCs/>
          <w:sz w:val="22"/>
          <w:szCs w:val="22"/>
        </w:rPr>
        <w:t>19.7</w:t>
      </w:r>
      <w:r w:rsidRPr="000178F6">
        <w:rPr>
          <w:bCs/>
          <w:sz w:val="22"/>
          <w:szCs w:val="22"/>
        </w:rPr>
        <w:tab/>
      </w:r>
      <w:r w:rsidRPr="000178F6">
        <w:rPr>
          <w:sz w:val="22"/>
          <w:szCs w:val="22"/>
        </w:rPr>
        <w:t xml:space="preserve">The language of the manuals and drawings must to be in Romanian or </w:t>
      </w:r>
      <w:proofErr w:type="spellStart"/>
      <w:r w:rsidRPr="000178F6">
        <w:rPr>
          <w:sz w:val="22"/>
          <w:szCs w:val="22"/>
        </w:rPr>
        <w:t>english</w:t>
      </w:r>
      <w:proofErr w:type="spellEnd"/>
      <w:r w:rsidRPr="000178F6">
        <w:rPr>
          <w:sz w:val="22"/>
          <w:szCs w:val="22"/>
        </w:rPr>
        <w:t>.</w:t>
      </w:r>
    </w:p>
    <w:p w14:paraId="3BB3D976" w14:textId="77777777" w:rsidR="001050EE" w:rsidRPr="000178F6" w:rsidRDefault="001050EE" w:rsidP="00021EB3">
      <w:pPr>
        <w:spacing w:before="240"/>
        <w:ind w:left="1276" w:hanging="1276"/>
        <w:jc w:val="both"/>
        <w:rPr>
          <w:b/>
          <w:szCs w:val="24"/>
        </w:rPr>
      </w:pPr>
      <w:r w:rsidRPr="000178F6">
        <w:rPr>
          <w:b/>
          <w:szCs w:val="24"/>
        </w:rPr>
        <w:t>Article 20</w:t>
      </w:r>
      <w:r w:rsidRPr="000178F6">
        <w:rPr>
          <w:b/>
          <w:szCs w:val="24"/>
        </w:rPr>
        <w:tab/>
        <w:t>Sufficiency of tender prices</w:t>
      </w:r>
    </w:p>
    <w:p w14:paraId="089857CB" w14:textId="77777777" w:rsidR="00EA39E2" w:rsidRPr="000178F6" w:rsidRDefault="00EA39E2" w:rsidP="00EA39E2">
      <w:pPr>
        <w:spacing w:before="120" w:after="120"/>
        <w:ind w:left="1134" w:hanging="567"/>
        <w:jc w:val="both"/>
        <w:rPr>
          <w:bCs/>
          <w:sz w:val="22"/>
          <w:szCs w:val="22"/>
        </w:rPr>
      </w:pPr>
      <w:r w:rsidRPr="000178F6">
        <w:rPr>
          <w:bCs/>
          <w:sz w:val="22"/>
          <w:szCs w:val="22"/>
        </w:rPr>
        <w:lastRenderedPageBreak/>
        <w:t>20.1. Subject to any additional provisions that may be set out in the Special Conditions, the Contractor will be deemed to have inspected and examined the site and its surroundings and was satisfied prior to submitting the tender, as to the nature of the land and subsoil and taken. considering the form and nature of the site, the extent and nature of the works and materials necessary for the completion of the works, the means of communication with and access to the site, the accommodation that may be required and in general, obtained for itself all the necessary information regarding risks, situations and all other circumstances that influence or affect the offer.</w:t>
      </w:r>
    </w:p>
    <w:p w14:paraId="576CB4AD" w14:textId="77777777" w:rsidR="00EA39E2" w:rsidRPr="000178F6" w:rsidRDefault="00EA39E2" w:rsidP="00EA39E2">
      <w:pPr>
        <w:spacing w:before="120" w:after="120"/>
        <w:ind w:left="1134" w:hanging="567"/>
        <w:jc w:val="both"/>
        <w:rPr>
          <w:bCs/>
          <w:sz w:val="22"/>
          <w:szCs w:val="22"/>
        </w:rPr>
      </w:pPr>
      <w:r w:rsidRPr="000178F6">
        <w:rPr>
          <w:bCs/>
          <w:sz w:val="22"/>
          <w:szCs w:val="22"/>
        </w:rPr>
        <w:t xml:space="preserve">20.2. The Contractor is deemed to have been satisfied before submitting his offer regarding the correctness and sufficiency of the offer and the rates and prices mentioned in the invoice of quantities or in the price schedule, which, unless otherwise stated in the contract, covers all obligations. which </w:t>
      </w:r>
      <w:proofErr w:type="gramStart"/>
      <w:r w:rsidRPr="000178F6">
        <w:rPr>
          <w:bCs/>
          <w:sz w:val="22"/>
          <w:szCs w:val="22"/>
        </w:rPr>
        <w:t>are</w:t>
      </w:r>
      <w:proofErr w:type="gramEnd"/>
      <w:r w:rsidRPr="000178F6">
        <w:rPr>
          <w:bCs/>
          <w:sz w:val="22"/>
          <w:szCs w:val="22"/>
        </w:rPr>
        <w:t xml:space="preserve"> the responsibility of the contract.</w:t>
      </w:r>
    </w:p>
    <w:p w14:paraId="005C37F4" w14:textId="77777777" w:rsidR="00EA39E2" w:rsidRPr="000178F6" w:rsidRDefault="00EA39E2" w:rsidP="00EA39E2">
      <w:pPr>
        <w:spacing w:before="120" w:after="120"/>
        <w:ind w:left="1134" w:hanging="567"/>
        <w:jc w:val="both"/>
        <w:rPr>
          <w:bCs/>
          <w:sz w:val="22"/>
          <w:szCs w:val="22"/>
        </w:rPr>
      </w:pPr>
      <w:r w:rsidRPr="000178F6">
        <w:rPr>
          <w:bCs/>
          <w:sz w:val="22"/>
          <w:szCs w:val="22"/>
        </w:rPr>
        <w:t xml:space="preserve">20.3. </w:t>
      </w:r>
      <w:r w:rsidRPr="000178F6">
        <w:rPr>
          <w:bCs/>
          <w:sz w:val="22"/>
          <w:szCs w:val="22"/>
        </w:rPr>
        <w:tab/>
        <w:t xml:space="preserve">As the Contractor is considered to have determined his prices on the basis of his own calculations, operations and estimates, he performs without charge any work that is the subject of any article in his offer for which he does not indicate any unit price. no lump </w:t>
      </w:r>
      <w:proofErr w:type="gramStart"/>
      <w:r w:rsidRPr="000178F6">
        <w:rPr>
          <w:bCs/>
          <w:sz w:val="22"/>
          <w:szCs w:val="22"/>
        </w:rPr>
        <w:t>sum</w:t>
      </w:r>
      <w:proofErr w:type="gramEnd"/>
      <w:r w:rsidRPr="000178F6">
        <w:rPr>
          <w:bCs/>
          <w:sz w:val="22"/>
          <w:szCs w:val="22"/>
        </w:rPr>
        <w:t>.</w:t>
      </w:r>
    </w:p>
    <w:p w14:paraId="0B7DBE91" w14:textId="77777777" w:rsidR="001050EE" w:rsidRPr="000178F6" w:rsidRDefault="001050EE" w:rsidP="00021EB3">
      <w:pPr>
        <w:spacing w:before="240"/>
        <w:ind w:left="1276" w:hanging="1276"/>
        <w:jc w:val="both"/>
        <w:rPr>
          <w:b/>
          <w:szCs w:val="24"/>
        </w:rPr>
      </w:pPr>
      <w:r w:rsidRPr="000178F6">
        <w:rPr>
          <w:b/>
          <w:szCs w:val="24"/>
        </w:rPr>
        <w:t>Article 21</w:t>
      </w:r>
      <w:r w:rsidRPr="000178F6">
        <w:rPr>
          <w:b/>
          <w:szCs w:val="24"/>
        </w:rPr>
        <w:tab/>
        <w:t>Exceptional risks</w:t>
      </w:r>
    </w:p>
    <w:p w14:paraId="461CC7DE" w14:textId="77777777" w:rsidR="00EA39E2" w:rsidRPr="000178F6" w:rsidRDefault="00EA39E2" w:rsidP="00EA39E2">
      <w:pPr>
        <w:spacing w:before="120" w:after="120"/>
        <w:ind w:left="1276" w:hanging="709"/>
        <w:jc w:val="both"/>
        <w:rPr>
          <w:sz w:val="22"/>
          <w:szCs w:val="22"/>
        </w:rPr>
      </w:pPr>
      <w:bookmarkStart w:id="18" w:name="_Toc76894426"/>
      <w:r w:rsidRPr="000178F6">
        <w:rPr>
          <w:sz w:val="22"/>
          <w:szCs w:val="22"/>
        </w:rPr>
        <w:t>21.4</w:t>
      </w:r>
      <w:r w:rsidRPr="000178F6">
        <w:rPr>
          <w:sz w:val="22"/>
          <w:szCs w:val="22"/>
        </w:rPr>
        <w:tab/>
        <w:t>In accordance with Article 21.4 of the General Conditions.</w:t>
      </w:r>
    </w:p>
    <w:p w14:paraId="32613164" w14:textId="77777777" w:rsidR="001050EE" w:rsidRPr="000178F6" w:rsidRDefault="001050EE" w:rsidP="00021EB3">
      <w:pPr>
        <w:spacing w:before="240"/>
        <w:ind w:left="1276" w:hanging="1276"/>
        <w:jc w:val="both"/>
        <w:rPr>
          <w:b/>
          <w:szCs w:val="24"/>
        </w:rPr>
      </w:pPr>
      <w:r w:rsidRPr="000178F6">
        <w:rPr>
          <w:b/>
          <w:szCs w:val="24"/>
        </w:rPr>
        <w:t>Article 24</w:t>
      </w:r>
      <w:r w:rsidRPr="000178F6">
        <w:rPr>
          <w:b/>
          <w:szCs w:val="24"/>
        </w:rPr>
        <w:tab/>
        <w:t>Interference with traffic</w:t>
      </w:r>
      <w:bookmarkEnd w:id="18"/>
    </w:p>
    <w:p w14:paraId="39241415" w14:textId="77777777" w:rsidR="00EA39E2" w:rsidRPr="000178F6" w:rsidRDefault="00EA39E2" w:rsidP="00EA39E2">
      <w:pPr>
        <w:spacing w:before="120" w:after="120"/>
        <w:ind w:left="1276" w:hanging="709"/>
        <w:jc w:val="both"/>
        <w:rPr>
          <w:bCs/>
          <w:sz w:val="22"/>
          <w:szCs w:val="22"/>
        </w:rPr>
      </w:pPr>
      <w:bookmarkStart w:id="19" w:name="_Toc76894427"/>
      <w:r w:rsidRPr="000178F6">
        <w:rPr>
          <w:sz w:val="22"/>
          <w:szCs w:val="22"/>
          <w:lang w:val="en-US"/>
        </w:rPr>
        <w:t xml:space="preserve">The contractor must ensure that the works and installations do not cause damage or impede traffic and communication links such as roads, railways. In particular, it must </w:t>
      </w:r>
      <w:proofErr w:type="gramStart"/>
      <w:r w:rsidRPr="000178F6">
        <w:rPr>
          <w:sz w:val="22"/>
          <w:szCs w:val="22"/>
          <w:lang w:val="en-US"/>
        </w:rPr>
        <w:t>take into account</w:t>
      </w:r>
      <w:proofErr w:type="gramEnd"/>
      <w:r w:rsidRPr="000178F6">
        <w:rPr>
          <w:sz w:val="22"/>
          <w:szCs w:val="22"/>
          <w:lang w:val="en-US"/>
        </w:rPr>
        <w:t xml:space="preserve"> weight restrictions when selecting routes and vehicles</w:t>
      </w:r>
      <w:r w:rsidRPr="000178F6">
        <w:rPr>
          <w:sz w:val="22"/>
          <w:szCs w:val="22"/>
        </w:rPr>
        <w:t>.</w:t>
      </w:r>
    </w:p>
    <w:p w14:paraId="38232D5D" w14:textId="77777777" w:rsidR="00EA39E2" w:rsidRPr="000178F6" w:rsidRDefault="00EA39E2" w:rsidP="00EA39E2">
      <w:pPr>
        <w:spacing w:before="120" w:after="120"/>
        <w:ind w:left="1276" w:hanging="709"/>
        <w:jc w:val="both"/>
        <w:rPr>
          <w:bCs/>
          <w:sz w:val="22"/>
          <w:szCs w:val="22"/>
        </w:rPr>
      </w:pPr>
      <w:r w:rsidRPr="000178F6">
        <w:rPr>
          <w:bCs/>
          <w:sz w:val="22"/>
          <w:szCs w:val="22"/>
        </w:rPr>
        <w:t>24.2</w:t>
      </w:r>
      <w:r w:rsidRPr="000178F6">
        <w:rPr>
          <w:bCs/>
          <w:sz w:val="22"/>
          <w:szCs w:val="22"/>
        </w:rPr>
        <w:tab/>
      </w:r>
      <w:r w:rsidRPr="000178F6">
        <w:rPr>
          <w:sz w:val="22"/>
          <w:szCs w:val="22"/>
        </w:rPr>
        <w:t xml:space="preserve">Any special measures that the Contractor considers necessary or which are specified in the Special Conditions or which are required by the Contracting Authority to protect or strengthen sections of roads, tracks or bridges, will be to the detriment of the contractor, whether they are carried out by the </w:t>
      </w:r>
      <w:proofErr w:type="gramStart"/>
      <w:r w:rsidRPr="000178F6">
        <w:rPr>
          <w:sz w:val="22"/>
          <w:szCs w:val="22"/>
        </w:rPr>
        <w:t>Contractor .</w:t>
      </w:r>
      <w:proofErr w:type="gramEnd"/>
      <w:r w:rsidRPr="000178F6">
        <w:rPr>
          <w:sz w:val="22"/>
          <w:szCs w:val="22"/>
        </w:rPr>
        <w:t xml:space="preserve"> The Contractor will inform the Supervisor of any special measures he intends to take before taking them. The repair of any damage caused to roads, rails or bridges by the transport of materials, installations or equipment will be to the detriment of the Contractor.</w:t>
      </w:r>
    </w:p>
    <w:p w14:paraId="4FD8BC7F" w14:textId="77777777" w:rsidR="001050EE" w:rsidRPr="000178F6" w:rsidRDefault="001050EE" w:rsidP="00021EB3">
      <w:pPr>
        <w:spacing w:before="240"/>
        <w:ind w:left="1276" w:hanging="1276"/>
        <w:jc w:val="both"/>
        <w:rPr>
          <w:b/>
          <w:szCs w:val="24"/>
        </w:rPr>
      </w:pPr>
      <w:r w:rsidRPr="000178F6">
        <w:rPr>
          <w:b/>
          <w:szCs w:val="24"/>
        </w:rPr>
        <w:t>Article 27</w:t>
      </w:r>
      <w:r w:rsidRPr="000178F6">
        <w:rPr>
          <w:b/>
          <w:szCs w:val="24"/>
        </w:rPr>
        <w:tab/>
        <w:t>Demolished materials</w:t>
      </w:r>
      <w:bookmarkEnd w:id="19"/>
    </w:p>
    <w:p w14:paraId="6A8AE120" w14:textId="65125D7F" w:rsidR="00EA39E2" w:rsidRPr="000178F6" w:rsidRDefault="00EA39E2" w:rsidP="00EA39E2">
      <w:pPr>
        <w:spacing w:before="120" w:after="120"/>
        <w:ind w:left="1276" w:hanging="709"/>
        <w:jc w:val="both"/>
        <w:rPr>
          <w:bCs/>
          <w:sz w:val="22"/>
          <w:szCs w:val="22"/>
        </w:rPr>
      </w:pPr>
      <w:r w:rsidRPr="000178F6">
        <w:rPr>
          <w:sz w:val="22"/>
          <w:szCs w:val="22"/>
        </w:rPr>
        <w:t>27.2    In case the special conditions reserve the contracting authority the property right over the materials or all or part of the articles obtained from the demolition works, the contractor will take all necessary precautions to ensure that they are kept. He is responsible for any destruction or deterioration of these materials or objects caused by him or his agents.</w:t>
      </w:r>
    </w:p>
    <w:p w14:paraId="6CEB7DCF" w14:textId="77777777" w:rsidR="00EA39E2" w:rsidRPr="000178F6" w:rsidRDefault="00EA39E2" w:rsidP="00EA39E2">
      <w:pPr>
        <w:spacing w:before="120" w:after="120"/>
        <w:ind w:left="1276" w:hanging="709"/>
        <w:jc w:val="both"/>
        <w:rPr>
          <w:sz w:val="22"/>
          <w:szCs w:val="22"/>
        </w:rPr>
      </w:pPr>
      <w:r w:rsidRPr="000178F6">
        <w:rPr>
          <w:bCs/>
          <w:sz w:val="22"/>
          <w:szCs w:val="22"/>
        </w:rPr>
        <w:t>27.4</w:t>
      </w:r>
      <w:r w:rsidRPr="000178F6">
        <w:rPr>
          <w:bCs/>
          <w:sz w:val="22"/>
          <w:szCs w:val="22"/>
        </w:rPr>
        <w:tab/>
      </w:r>
      <w:r w:rsidRPr="000178F6">
        <w:rPr>
          <w:sz w:val="22"/>
          <w:szCs w:val="22"/>
        </w:rPr>
        <w:t>Unless the special conditions provide otherwise, the contractor shall progressively remove debris and other demolition materials, rubbish and debris from the site.</w:t>
      </w:r>
    </w:p>
    <w:p w14:paraId="67314864" w14:textId="77777777" w:rsidR="001050EE" w:rsidRPr="000178F6" w:rsidRDefault="001050EE" w:rsidP="00021EB3">
      <w:pPr>
        <w:spacing w:before="240"/>
        <w:ind w:left="1276" w:hanging="1276"/>
        <w:jc w:val="both"/>
        <w:rPr>
          <w:b/>
          <w:szCs w:val="24"/>
        </w:rPr>
      </w:pPr>
      <w:r w:rsidRPr="000178F6">
        <w:rPr>
          <w:b/>
          <w:szCs w:val="24"/>
        </w:rPr>
        <w:t>Article 29</w:t>
      </w:r>
      <w:r w:rsidRPr="000178F6">
        <w:rPr>
          <w:b/>
          <w:szCs w:val="24"/>
        </w:rPr>
        <w:tab/>
        <w:t>Temporary works</w:t>
      </w:r>
    </w:p>
    <w:p w14:paraId="7F2CBFE2" w14:textId="77777777" w:rsidR="00EA39E2" w:rsidRPr="000178F6" w:rsidRDefault="00EA39E2" w:rsidP="00EA39E2">
      <w:pPr>
        <w:spacing w:before="120" w:after="120"/>
        <w:ind w:left="1276" w:hanging="709"/>
        <w:jc w:val="both"/>
        <w:rPr>
          <w:bCs/>
          <w:sz w:val="22"/>
          <w:szCs w:val="22"/>
        </w:rPr>
      </w:pPr>
      <w:bookmarkStart w:id="20" w:name="_Toc76894428"/>
      <w:r w:rsidRPr="000178F6">
        <w:rPr>
          <w:bCs/>
          <w:sz w:val="22"/>
          <w:szCs w:val="22"/>
        </w:rPr>
        <w:t>29.2</w:t>
      </w:r>
      <w:r w:rsidRPr="000178F6">
        <w:rPr>
          <w:bCs/>
          <w:sz w:val="22"/>
          <w:szCs w:val="22"/>
        </w:rPr>
        <w:tab/>
        <w:t>If the design of certain temporary works is specified in the Special Conditions which must be the responsibility of the contracting authority, the supervisor shall make available to the contractor all the necessary drawings within a reasonable time to enable the contractor to undertake the temporary works in accordance with his schedule. In such cases, the Contracting Authority is solely responsible for the safety and adequacy of the project. However, the Contractor will be responsible for the proper construction.</w:t>
      </w:r>
    </w:p>
    <w:p w14:paraId="36D31D86" w14:textId="77777777" w:rsidR="001050EE" w:rsidRPr="000178F6" w:rsidRDefault="001050EE" w:rsidP="00021EB3">
      <w:pPr>
        <w:spacing w:before="240"/>
        <w:ind w:left="1276" w:hanging="1276"/>
        <w:jc w:val="both"/>
        <w:rPr>
          <w:b/>
          <w:szCs w:val="24"/>
        </w:rPr>
      </w:pPr>
      <w:r w:rsidRPr="000178F6">
        <w:rPr>
          <w:b/>
          <w:szCs w:val="24"/>
        </w:rPr>
        <w:lastRenderedPageBreak/>
        <w:t>Article 30</w:t>
      </w:r>
      <w:r w:rsidRPr="000178F6">
        <w:rPr>
          <w:b/>
          <w:szCs w:val="24"/>
        </w:rPr>
        <w:tab/>
        <w:t>Soil studies</w:t>
      </w:r>
      <w:bookmarkEnd w:id="20"/>
    </w:p>
    <w:p w14:paraId="5540932F" w14:textId="77777777" w:rsidR="00EA39E2" w:rsidRPr="000178F6" w:rsidRDefault="00EA39E2" w:rsidP="00EA39E2">
      <w:pPr>
        <w:spacing w:before="120" w:after="120"/>
        <w:ind w:left="1276" w:hanging="709"/>
        <w:jc w:val="both"/>
        <w:rPr>
          <w:bCs/>
          <w:sz w:val="22"/>
          <w:szCs w:val="22"/>
        </w:rPr>
      </w:pPr>
      <w:bookmarkStart w:id="21" w:name="_Toc76894429"/>
      <w:r w:rsidRPr="000178F6">
        <w:rPr>
          <w:bCs/>
          <w:sz w:val="22"/>
          <w:szCs w:val="22"/>
        </w:rPr>
        <w:t>30.1</w:t>
      </w:r>
      <w:r w:rsidRPr="000178F6">
        <w:rPr>
          <w:bCs/>
          <w:sz w:val="22"/>
          <w:szCs w:val="22"/>
        </w:rPr>
        <w:tab/>
      </w:r>
      <w:r w:rsidRPr="000178F6">
        <w:rPr>
          <w:lang w:val="en-US"/>
        </w:rPr>
        <w:t>The geological study according to necessity is completed and shown in the execution project.</w:t>
      </w:r>
    </w:p>
    <w:p w14:paraId="65CF4CE4" w14:textId="77777777" w:rsidR="001050EE" w:rsidRPr="000178F6" w:rsidRDefault="001050EE" w:rsidP="00021EB3">
      <w:pPr>
        <w:spacing w:before="240"/>
        <w:ind w:left="1276" w:hanging="1276"/>
        <w:jc w:val="both"/>
        <w:rPr>
          <w:b/>
          <w:szCs w:val="24"/>
        </w:rPr>
      </w:pPr>
      <w:r w:rsidRPr="000178F6">
        <w:rPr>
          <w:b/>
          <w:szCs w:val="24"/>
        </w:rPr>
        <w:t>Article 32</w:t>
      </w:r>
      <w:r w:rsidRPr="000178F6">
        <w:rPr>
          <w:b/>
          <w:szCs w:val="24"/>
        </w:rPr>
        <w:tab/>
        <w:t>Patents and licenses</w:t>
      </w:r>
      <w:bookmarkEnd w:id="21"/>
    </w:p>
    <w:p w14:paraId="30258E8A" w14:textId="77777777" w:rsidR="00EA39E2" w:rsidRPr="000178F6" w:rsidRDefault="00EA39E2" w:rsidP="00EA39E2">
      <w:pPr>
        <w:spacing w:before="120" w:after="120"/>
        <w:ind w:left="1276" w:hanging="709"/>
        <w:jc w:val="both"/>
        <w:rPr>
          <w:bCs/>
          <w:sz w:val="22"/>
          <w:szCs w:val="22"/>
        </w:rPr>
      </w:pPr>
      <w:bookmarkStart w:id="22" w:name="_Toc76894431"/>
      <w:r w:rsidRPr="000178F6">
        <w:rPr>
          <w:bCs/>
          <w:sz w:val="22"/>
          <w:szCs w:val="22"/>
        </w:rPr>
        <w:t>32.1</w:t>
      </w:r>
      <w:r w:rsidRPr="000178F6">
        <w:rPr>
          <w:bCs/>
          <w:sz w:val="22"/>
          <w:szCs w:val="22"/>
        </w:rPr>
        <w:tab/>
        <w:t>Unless otherwise provided in the special conditions, the Contractor shall indemnify and hold the contracting authority and the harmless supervisor for all damages and costs incurred as a result of any claim made by any third party, including creators and intermediaries for any alleged intellectual or actual violation, industrial or other property rights, of any kind, based on the use of the Contracting Authority, as specified in the contract for patents, licenses, designs, projects, models or trademarks or trademarks, unless such violation results from complying with the design or specifications provided by the contracting authority and / or the supervisor.</w:t>
      </w:r>
    </w:p>
    <w:p w14:paraId="264C9F4D" w14:textId="77777777" w:rsidR="001050EE" w:rsidRPr="000178F6" w:rsidRDefault="001050EE" w:rsidP="00021EB3">
      <w:pPr>
        <w:spacing w:before="240"/>
        <w:ind w:left="1276" w:hanging="1276"/>
        <w:jc w:val="both"/>
        <w:rPr>
          <w:b/>
          <w:szCs w:val="24"/>
        </w:rPr>
      </w:pPr>
      <w:r w:rsidRPr="000178F6">
        <w:rPr>
          <w:b/>
          <w:szCs w:val="24"/>
        </w:rPr>
        <w:t>Article 34</w:t>
      </w:r>
      <w:r w:rsidRPr="000178F6">
        <w:rPr>
          <w:b/>
          <w:szCs w:val="24"/>
        </w:rPr>
        <w:tab/>
        <w:t>Period of implementation of tasks</w:t>
      </w:r>
      <w:bookmarkEnd w:id="22"/>
    </w:p>
    <w:p w14:paraId="6C778745" w14:textId="259B0487" w:rsidR="00EA39E2" w:rsidRPr="000178F6" w:rsidRDefault="00EA39E2" w:rsidP="00EA39E2">
      <w:pPr>
        <w:ind w:left="709"/>
        <w:rPr>
          <w:sz w:val="22"/>
          <w:szCs w:val="22"/>
          <w:lang w:val="en-US"/>
        </w:rPr>
      </w:pPr>
      <w:r w:rsidRPr="000178F6">
        <w:rPr>
          <w:b/>
          <w:sz w:val="22"/>
          <w:szCs w:val="22"/>
        </w:rPr>
        <w:t>34.1</w:t>
      </w:r>
      <w:r w:rsidRPr="000178F6">
        <w:rPr>
          <w:b/>
          <w:bCs/>
          <w:sz w:val="22"/>
          <w:szCs w:val="22"/>
        </w:rPr>
        <w:t xml:space="preserve">   </w:t>
      </w:r>
      <w:bookmarkStart w:id="23" w:name="_Hlk211419285"/>
      <w:r w:rsidRPr="000178F6">
        <w:rPr>
          <w:sz w:val="22"/>
          <w:szCs w:val="22"/>
        </w:rPr>
        <w:t>No later than May 31, 202</w:t>
      </w:r>
      <w:bookmarkEnd w:id="23"/>
      <w:r w:rsidRPr="000178F6">
        <w:rPr>
          <w:sz w:val="22"/>
          <w:szCs w:val="22"/>
        </w:rPr>
        <w:t>7</w:t>
      </w:r>
      <w:r w:rsidRPr="000178F6">
        <w:rPr>
          <w:b/>
          <w:i/>
          <w:sz w:val="22"/>
          <w:szCs w:val="22"/>
        </w:rPr>
        <w:t>.</w:t>
      </w:r>
    </w:p>
    <w:p w14:paraId="5420C3EF" w14:textId="77777777" w:rsidR="001050EE" w:rsidRPr="000178F6" w:rsidRDefault="001050EE" w:rsidP="00021EB3">
      <w:pPr>
        <w:spacing w:before="240"/>
        <w:ind w:left="1276" w:hanging="1276"/>
        <w:jc w:val="both"/>
        <w:rPr>
          <w:b/>
          <w:szCs w:val="24"/>
        </w:rPr>
      </w:pPr>
      <w:bookmarkStart w:id="24" w:name="_Toc76894432"/>
      <w:r w:rsidRPr="000178F6">
        <w:rPr>
          <w:b/>
          <w:szCs w:val="24"/>
        </w:rPr>
        <w:t>Article 36</w:t>
      </w:r>
      <w:r w:rsidRPr="000178F6">
        <w:rPr>
          <w:b/>
          <w:szCs w:val="24"/>
        </w:rPr>
        <w:tab/>
        <w:t xml:space="preserve">Delays in </w:t>
      </w:r>
      <w:r w:rsidR="009639E9" w:rsidRPr="000178F6">
        <w:rPr>
          <w:b/>
          <w:szCs w:val="24"/>
        </w:rPr>
        <w:t xml:space="preserve">the </w:t>
      </w:r>
      <w:r w:rsidRPr="000178F6">
        <w:rPr>
          <w:b/>
          <w:szCs w:val="24"/>
        </w:rPr>
        <w:t>implementation of tasks</w:t>
      </w:r>
      <w:bookmarkEnd w:id="24"/>
    </w:p>
    <w:p w14:paraId="53D237E7" w14:textId="77777777" w:rsidR="00EA39E2" w:rsidRPr="000178F6" w:rsidRDefault="00EA39E2" w:rsidP="00EA39E2">
      <w:pPr>
        <w:spacing w:before="120" w:after="120"/>
        <w:ind w:left="1276" w:hanging="709"/>
        <w:jc w:val="both"/>
        <w:rPr>
          <w:sz w:val="22"/>
          <w:szCs w:val="22"/>
        </w:rPr>
      </w:pPr>
      <w:bookmarkStart w:id="25" w:name="_Toc76894434"/>
      <w:r w:rsidRPr="000178F6">
        <w:rPr>
          <w:bCs/>
          <w:sz w:val="22"/>
          <w:szCs w:val="22"/>
        </w:rPr>
        <w:t>36.1</w:t>
      </w:r>
      <w:r w:rsidRPr="000178F6">
        <w:rPr>
          <w:bCs/>
          <w:sz w:val="22"/>
          <w:szCs w:val="22"/>
        </w:rPr>
        <w:tab/>
      </w:r>
      <w:r w:rsidRPr="000178F6">
        <w:rPr>
          <w:sz w:val="22"/>
          <w:szCs w:val="22"/>
        </w:rPr>
        <w:t>If the Contractor fails to complete the works within the period specified in the contract, he / she has a material liability of 0.1% of the contract price for each day of delay, but not more than 5.0% of the contract price.</w:t>
      </w:r>
    </w:p>
    <w:p w14:paraId="18FCB871" w14:textId="77777777" w:rsidR="001050EE" w:rsidRPr="000178F6" w:rsidRDefault="001050EE" w:rsidP="00116CA6">
      <w:pPr>
        <w:spacing w:before="240"/>
        <w:ind w:left="1276" w:hanging="1276"/>
        <w:jc w:val="both"/>
        <w:rPr>
          <w:b/>
          <w:szCs w:val="24"/>
        </w:rPr>
      </w:pPr>
      <w:r w:rsidRPr="000178F6">
        <w:rPr>
          <w:b/>
          <w:szCs w:val="24"/>
        </w:rPr>
        <w:t>Article 39</w:t>
      </w:r>
      <w:r w:rsidRPr="000178F6">
        <w:rPr>
          <w:b/>
          <w:szCs w:val="24"/>
        </w:rPr>
        <w:tab/>
        <w:t>Work register</w:t>
      </w:r>
      <w:bookmarkEnd w:id="25"/>
    </w:p>
    <w:p w14:paraId="02BDA4C3" w14:textId="77777777" w:rsidR="00EA39E2" w:rsidRPr="000178F6" w:rsidRDefault="00EA39E2" w:rsidP="00EA39E2">
      <w:pPr>
        <w:spacing w:before="240"/>
        <w:ind w:left="1276" w:hanging="556"/>
        <w:jc w:val="both"/>
        <w:rPr>
          <w:bCs/>
          <w:sz w:val="22"/>
          <w:szCs w:val="22"/>
        </w:rPr>
      </w:pPr>
      <w:bookmarkStart w:id="26" w:name="_Toc76894435"/>
      <w:r w:rsidRPr="000178F6">
        <w:rPr>
          <w:bCs/>
          <w:sz w:val="22"/>
          <w:szCs w:val="22"/>
        </w:rPr>
        <w:t>39.1. At the construction site it is compulsory to have the technical book of the construction, which is carried out by the certified site manager, employed by the Contractor, who introduces at least the following information:</w:t>
      </w:r>
      <w:bookmarkStart w:id="27" w:name="_GoBack"/>
      <w:bookmarkEnd w:id="27"/>
    </w:p>
    <w:p w14:paraId="40668EB4" w14:textId="77777777" w:rsidR="00EA39E2" w:rsidRPr="000178F6" w:rsidRDefault="00EA39E2" w:rsidP="00EA39E2">
      <w:pPr>
        <w:spacing w:before="240"/>
        <w:ind w:left="1276" w:hanging="556"/>
        <w:jc w:val="both"/>
        <w:rPr>
          <w:bCs/>
          <w:sz w:val="22"/>
          <w:szCs w:val="22"/>
        </w:rPr>
      </w:pPr>
      <w:r w:rsidRPr="000178F6">
        <w:rPr>
          <w:bCs/>
          <w:sz w:val="22"/>
          <w:szCs w:val="22"/>
        </w:rPr>
        <w:t xml:space="preserve">a) </w:t>
      </w:r>
      <w:r w:rsidRPr="000178F6">
        <w:rPr>
          <w:bCs/>
          <w:sz w:val="22"/>
          <w:szCs w:val="22"/>
        </w:rPr>
        <w:tab/>
        <w:t>the meteorological conditions, the daily works with the indication of the volumes of works, the concrete works, laboratory tests, welding works, minutes in the works that become hidden, minutes in determinative phases, minutes in verification of the engineering systems, etc.</w:t>
      </w:r>
    </w:p>
    <w:p w14:paraId="397D5C45" w14:textId="77777777" w:rsidR="00EA39E2" w:rsidRPr="000178F6" w:rsidRDefault="00EA39E2" w:rsidP="00EA39E2">
      <w:pPr>
        <w:spacing w:before="240"/>
        <w:ind w:left="1276" w:hanging="556"/>
        <w:jc w:val="both"/>
        <w:rPr>
          <w:bCs/>
          <w:sz w:val="22"/>
          <w:szCs w:val="22"/>
        </w:rPr>
      </w:pPr>
      <w:r w:rsidRPr="000178F6">
        <w:rPr>
          <w:bCs/>
          <w:sz w:val="22"/>
          <w:szCs w:val="22"/>
        </w:rPr>
        <w:t xml:space="preserve">b) </w:t>
      </w:r>
      <w:r w:rsidRPr="000178F6">
        <w:rPr>
          <w:bCs/>
          <w:sz w:val="22"/>
          <w:szCs w:val="22"/>
        </w:rPr>
        <w:tab/>
        <w:t>the inscriptions of the persons with the right of control: technical supervision, author supervision, representatives of the Agency for technical supervision.</w:t>
      </w:r>
    </w:p>
    <w:p w14:paraId="19499B7C" w14:textId="77777777" w:rsidR="00EA39E2" w:rsidRPr="000178F6" w:rsidRDefault="00EA39E2" w:rsidP="00EA39E2">
      <w:pPr>
        <w:spacing w:before="240"/>
        <w:ind w:left="1276" w:hanging="709"/>
        <w:jc w:val="both"/>
        <w:rPr>
          <w:bCs/>
          <w:sz w:val="22"/>
          <w:szCs w:val="22"/>
        </w:rPr>
      </w:pPr>
      <w:r w:rsidRPr="000178F6">
        <w:rPr>
          <w:bCs/>
          <w:sz w:val="22"/>
          <w:szCs w:val="22"/>
        </w:rPr>
        <w:t>39.2.</w:t>
      </w:r>
      <w:r w:rsidRPr="000178F6">
        <w:rPr>
          <w:bCs/>
          <w:sz w:val="22"/>
          <w:szCs w:val="22"/>
        </w:rPr>
        <w:tab/>
        <w:t xml:space="preserve"> The documents, the inscriptions, the declarations are an integral part of the technical book of the construction, but they can, if necessary, be recorded in separate documents. The technical norms for drawing up the declarations are those provided in the Special Conditions.</w:t>
      </w:r>
    </w:p>
    <w:p w14:paraId="096B39DB" w14:textId="77777777" w:rsidR="001050EE" w:rsidRPr="000178F6" w:rsidRDefault="001050EE" w:rsidP="00A12DBD">
      <w:pPr>
        <w:spacing w:before="240"/>
        <w:ind w:left="1276" w:hanging="1276"/>
        <w:jc w:val="both"/>
        <w:rPr>
          <w:b/>
          <w:szCs w:val="24"/>
        </w:rPr>
      </w:pPr>
      <w:r w:rsidRPr="000178F6">
        <w:rPr>
          <w:b/>
          <w:szCs w:val="24"/>
        </w:rPr>
        <w:t>Article 40</w:t>
      </w:r>
      <w:r w:rsidRPr="000178F6">
        <w:rPr>
          <w:b/>
          <w:szCs w:val="24"/>
        </w:rPr>
        <w:tab/>
        <w:t>Origin and quality of works and materials</w:t>
      </w:r>
      <w:bookmarkEnd w:id="26"/>
    </w:p>
    <w:p w14:paraId="2A07B0A1" w14:textId="64D09511" w:rsidR="0027754F" w:rsidRPr="000178F6" w:rsidRDefault="009D3DDD" w:rsidP="00932399">
      <w:pPr>
        <w:ind w:left="851"/>
        <w:rPr>
          <w:snapToGrid/>
          <w:szCs w:val="24"/>
          <w:lang w:val="en-US"/>
        </w:rPr>
      </w:pPr>
      <w:r w:rsidRPr="000178F6">
        <w:t>40.1</w:t>
      </w:r>
      <w:r w:rsidRPr="000178F6">
        <w:tab/>
      </w:r>
      <w:r w:rsidR="00EA39E2" w:rsidRPr="000178F6">
        <w:rPr>
          <w:snapToGrid/>
          <w:szCs w:val="24"/>
        </w:rPr>
        <w:t>All materials and goods must come from eligible countries as designated in INSC Regulation 2021/948, CE certified and approved under the legislation of the Republic of Moldova.</w:t>
      </w:r>
    </w:p>
    <w:p w14:paraId="040FD593" w14:textId="0CDC901B" w:rsidR="001050EE" w:rsidRPr="000178F6" w:rsidRDefault="001050EE" w:rsidP="00932399">
      <w:pPr>
        <w:pStyle w:val="Titlu2"/>
        <w:keepNext w:val="0"/>
        <w:numPr>
          <w:ilvl w:val="1"/>
          <w:numId w:val="0"/>
        </w:numPr>
        <w:spacing w:before="120" w:after="120"/>
        <w:ind w:left="1276" w:hanging="425"/>
        <w:rPr>
          <w:rFonts w:ascii="Times New Roman" w:hAnsi="Times New Roman"/>
          <w:b w:val="0"/>
          <w:sz w:val="22"/>
          <w:szCs w:val="22"/>
          <w:lang w:val="en-GB"/>
        </w:rPr>
      </w:pPr>
      <w:r w:rsidRPr="000178F6">
        <w:rPr>
          <w:rFonts w:ascii="Times New Roman" w:hAnsi="Times New Roman"/>
          <w:b w:val="0"/>
          <w:color w:val="000000"/>
          <w:sz w:val="22"/>
          <w:szCs w:val="22"/>
          <w:lang w:val="en-GB"/>
        </w:rPr>
        <w:t xml:space="preserve">For these purposes, </w:t>
      </w:r>
      <w:r w:rsidR="00E725FE" w:rsidRPr="000178F6">
        <w:rPr>
          <w:rFonts w:ascii="Times New Roman" w:hAnsi="Times New Roman"/>
          <w:b w:val="0"/>
          <w:color w:val="000000"/>
          <w:sz w:val="22"/>
          <w:szCs w:val="22"/>
          <w:lang w:val="en-GB"/>
        </w:rPr>
        <w:t>‘</w:t>
      </w:r>
      <w:r w:rsidRPr="000178F6">
        <w:rPr>
          <w:rFonts w:ascii="Times New Roman" w:hAnsi="Times New Roman"/>
          <w:b w:val="0"/>
          <w:color w:val="000000"/>
          <w:sz w:val="22"/>
          <w:szCs w:val="22"/>
          <w:lang w:val="en-GB"/>
        </w:rPr>
        <w:t>origin</w:t>
      </w:r>
      <w:r w:rsidR="00E725FE" w:rsidRPr="000178F6">
        <w:rPr>
          <w:rFonts w:ascii="Times New Roman" w:hAnsi="Times New Roman"/>
          <w:b w:val="0"/>
          <w:color w:val="000000"/>
          <w:sz w:val="22"/>
          <w:szCs w:val="22"/>
          <w:lang w:val="en-GB"/>
        </w:rPr>
        <w:t>’</w:t>
      </w:r>
      <w:r w:rsidRPr="000178F6">
        <w:rPr>
          <w:rFonts w:ascii="Times New Roman" w:hAnsi="Times New Roman"/>
          <w:b w:val="0"/>
          <w:color w:val="000000"/>
          <w:sz w:val="22"/>
          <w:szCs w:val="22"/>
          <w:lang w:val="en-GB"/>
        </w:rPr>
        <w:t xml:space="preserve"> means the place where the goods are mined, grown</w:t>
      </w:r>
      <w:r w:rsidRPr="000178F6">
        <w:rPr>
          <w:rFonts w:ascii="Times New Roman" w:hAnsi="Times New Roman"/>
          <w:b w:val="0"/>
          <w:sz w:val="22"/>
          <w:szCs w:val="22"/>
          <w:lang w:val="en-GB"/>
        </w:rPr>
        <w:t>, produced or</w:t>
      </w:r>
      <w:r w:rsidR="00932399" w:rsidRPr="000178F6">
        <w:rPr>
          <w:rFonts w:ascii="Times New Roman" w:hAnsi="Times New Roman"/>
          <w:b w:val="0"/>
          <w:sz w:val="22"/>
          <w:szCs w:val="22"/>
          <w:lang w:val="en-GB"/>
        </w:rPr>
        <w:t xml:space="preserve"> </w:t>
      </w:r>
      <w:r w:rsidRPr="000178F6">
        <w:rPr>
          <w:rFonts w:ascii="Times New Roman" w:hAnsi="Times New Roman"/>
          <w:b w:val="0"/>
          <w:sz w:val="22"/>
          <w:szCs w:val="22"/>
          <w:lang w:val="en-GB"/>
        </w:rPr>
        <w:t xml:space="preserve">manufactured and/or from which services are provided. The origin of the goods must be determined according to the EU Customs Code or the </w:t>
      </w:r>
      <w:r w:rsidR="009639E9" w:rsidRPr="000178F6">
        <w:rPr>
          <w:rFonts w:ascii="Times New Roman" w:hAnsi="Times New Roman"/>
          <w:b w:val="0"/>
          <w:sz w:val="22"/>
          <w:szCs w:val="22"/>
          <w:lang w:val="en-GB"/>
        </w:rPr>
        <w:t>applicable</w:t>
      </w:r>
      <w:r w:rsidRPr="000178F6">
        <w:rPr>
          <w:rFonts w:ascii="Times New Roman" w:hAnsi="Times New Roman"/>
          <w:b w:val="0"/>
          <w:sz w:val="22"/>
          <w:szCs w:val="22"/>
          <w:lang w:val="en-GB"/>
        </w:rPr>
        <w:t xml:space="preserve"> international agreement.</w:t>
      </w:r>
    </w:p>
    <w:p w14:paraId="5B37A713" w14:textId="77777777" w:rsidR="0027754F" w:rsidRPr="000178F6" w:rsidRDefault="001050EE" w:rsidP="00FD688F">
      <w:pPr>
        <w:spacing w:after="120"/>
        <w:ind w:left="1276"/>
        <w:jc w:val="both"/>
        <w:rPr>
          <w:sz w:val="22"/>
          <w:szCs w:val="22"/>
        </w:rPr>
      </w:pPr>
      <w:r w:rsidRPr="000178F6">
        <w:rPr>
          <w:sz w:val="22"/>
          <w:szCs w:val="22"/>
        </w:rPr>
        <w:t xml:space="preserve">When importing goods, any change in the specified origin must be pointed out to the project </w:t>
      </w:r>
      <w:r w:rsidR="005C1AC4" w:rsidRPr="000178F6">
        <w:rPr>
          <w:sz w:val="22"/>
          <w:szCs w:val="22"/>
        </w:rPr>
        <w:t>s</w:t>
      </w:r>
      <w:r w:rsidRPr="000178F6">
        <w:rPr>
          <w:sz w:val="22"/>
          <w:szCs w:val="22"/>
        </w:rPr>
        <w:t>upervisor and approved by him.</w:t>
      </w:r>
    </w:p>
    <w:p w14:paraId="38CD70CF" w14:textId="77777777" w:rsidR="001050EE" w:rsidRPr="000178F6" w:rsidRDefault="001050EE" w:rsidP="00A12DBD">
      <w:pPr>
        <w:spacing w:before="240"/>
        <w:ind w:left="1276" w:hanging="1276"/>
        <w:jc w:val="both"/>
        <w:rPr>
          <w:b/>
          <w:szCs w:val="24"/>
        </w:rPr>
      </w:pPr>
      <w:bookmarkStart w:id="28" w:name="_Toc76894436"/>
      <w:r w:rsidRPr="000178F6">
        <w:rPr>
          <w:b/>
          <w:szCs w:val="24"/>
        </w:rPr>
        <w:lastRenderedPageBreak/>
        <w:t>Article 41</w:t>
      </w:r>
      <w:r w:rsidRPr="000178F6">
        <w:rPr>
          <w:b/>
          <w:szCs w:val="24"/>
        </w:rPr>
        <w:tab/>
        <w:t>Inspection and testing</w:t>
      </w:r>
      <w:bookmarkEnd w:id="28"/>
    </w:p>
    <w:p w14:paraId="3C6D9110" w14:textId="3605303A" w:rsidR="001050EE" w:rsidRPr="000178F6" w:rsidRDefault="00932399" w:rsidP="00A12DBD">
      <w:pPr>
        <w:spacing w:before="120" w:after="120"/>
        <w:jc w:val="both"/>
        <w:rPr>
          <w:b/>
          <w:bCs/>
          <w:sz w:val="22"/>
          <w:szCs w:val="22"/>
        </w:rPr>
      </w:pPr>
      <w:r w:rsidRPr="000178F6">
        <w:rPr>
          <w:sz w:val="22"/>
          <w:szCs w:val="22"/>
        </w:rPr>
        <w:t xml:space="preserve">                       In accordance with Article 41 of the General Conditions</w:t>
      </w:r>
    </w:p>
    <w:p w14:paraId="10CC48B5" w14:textId="77777777" w:rsidR="001050EE" w:rsidRPr="000178F6" w:rsidRDefault="001050EE" w:rsidP="00116CA6">
      <w:pPr>
        <w:spacing w:before="240"/>
        <w:ind w:left="1276" w:hanging="1276"/>
        <w:jc w:val="both"/>
        <w:rPr>
          <w:b/>
          <w:szCs w:val="24"/>
        </w:rPr>
      </w:pPr>
      <w:bookmarkStart w:id="29" w:name="_Toc76894438"/>
      <w:r w:rsidRPr="000178F6">
        <w:rPr>
          <w:b/>
          <w:szCs w:val="24"/>
        </w:rPr>
        <w:t>Article 44:</w:t>
      </w:r>
      <w:r w:rsidRPr="000178F6">
        <w:rPr>
          <w:b/>
          <w:szCs w:val="24"/>
        </w:rPr>
        <w:tab/>
        <w:t>General principles for payments</w:t>
      </w:r>
      <w:bookmarkEnd w:id="29"/>
    </w:p>
    <w:p w14:paraId="080E0114" w14:textId="71F20E94" w:rsidR="001050EE" w:rsidRPr="000178F6" w:rsidRDefault="001050EE" w:rsidP="00A12DBD">
      <w:pPr>
        <w:tabs>
          <w:tab w:val="right" w:pos="9885"/>
        </w:tabs>
        <w:spacing w:before="120" w:after="120"/>
        <w:ind w:left="1276" w:hanging="709"/>
        <w:jc w:val="both"/>
        <w:rPr>
          <w:sz w:val="22"/>
          <w:szCs w:val="22"/>
        </w:rPr>
      </w:pPr>
      <w:r w:rsidRPr="000178F6">
        <w:rPr>
          <w:bCs/>
          <w:sz w:val="22"/>
          <w:szCs w:val="22"/>
        </w:rPr>
        <w:t>44.1</w:t>
      </w:r>
      <w:r w:rsidRPr="000178F6">
        <w:rPr>
          <w:sz w:val="22"/>
          <w:szCs w:val="22"/>
        </w:rPr>
        <w:tab/>
        <w:t xml:space="preserve">Payments shall be made in </w:t>
      </w:r>
      <w:r w:rsidR="00932399" w:rsidRPr="000178F6">
        <w:rPr>
          <w:sz w:val="22"/>
          <w:szCs w:val="22"/>
        </w:rPr>
        <w:t>EURO</w:t>
      </w:r>
    </w:p>
    <w:p w14:paraId="1C4C0E05" w14:textId="70B5D9F1" w:rsidR="001050EE" w:rsidRPr="000178F6" w:rsidRDefault="001050EE" w:rsidP="00A12DBD">
      <w:pPr>
        <w:spacing w:before="120" w:after="120"/>
        <w:ind w:left="1276" w:hanging="709"/>
        <w:jc w:val="both"/>
        <w:rPr>
          <w:sz w:val="22"/>
          <w:szCs w:val="22"/>
        </w:rPr>
      </w:pPr>
      <w:r w:rsidRPr="000178F6">
        <w:rPr>
          <w:bCs/>
          <w:sz w:val="22"/>
          <w:szCs w:val="22"/>
        </w:rPr>
        <w:t>44.2</w:t>
      </w:r>
      <w:r w:rsidRPr="000178F6">
        <w:rPr>
          <w:sz w:val="22"/>
          <w:szCs w:val="22"/>
        </w:rPr>
        <w:tab/>
      </w:r>
      <w:r w:rsidR="009639E9" w:rsidRPr="000178F6">
        <w:rPr>
          <w:sz w:val="22"/>
          <w:szCs w:val="22"/>
        </w:rPr>
        <w:t>If</w:t>
      </w:r>
      <w:r w:rsidRPr="000178F6">
        <w:rPr>
          <w:sz w:val="22"/>
          <w:szCs w:val="22"/>
        </w:rPr>
        <w:t xml:space="preserve"> invoices are </w:t>
      </w:r>
      <w:r w:rsidR="009639E9" w:rsidRPr="000178F6">
        <w:rPr>
          <w:sz w:val="22"/>
          <w:szCs w:val="22"/>
        </w:rPr>
        <w:t>submitted</w:t>
      </w:r>
      <w:r w:rsidRPr="000178F6">
        <w:rPr>
          <w:sz w:val="22"/>
          <w:szCs w:val="22"/>
        </w:rPr>
        <w:t xml:space="preserve"> to the </w:t>
      </w:r>
      <w:r w:rsidR="005C1AC4" w:rsidRPr="000178F6">
        <w:rPr>
          <w:sz w:val="22"/>
          <w:szCs w:val="22"/>
        </w:rPr>
        <w:t>c</w:t>
      </w:r>
      <w:r w:rsidRPr="000178F6">
        <w:rPr>
          <w:sz w:val="22"/>
          <w:szCs w:val="22"/>
        </w:rPr>
        <w:t xml:space="preserve">ontracting </w:t>
      </w:r>
      <w:r w:rsidR="005C1AC4" w:rsidRPr="000178F6">
        <w:rPr>
          <w:sz w:val="22"/>
          <w:szCs w:val="22"/>
        </w:rPr>
        <w:t>a</w:t>
      </w:r>
      <w:r w:rsidRPr="000178F6">
        <w:rPr>
          <w:sz w:val="22"/>
          <w:szCs w:val="22"/>
        </w:rPr>
        <w:t xml:space="preserve">uthority, the </w:t>
      </w:r>
      <w:r w:rsidR="005C1AC4" w:rsidRPr="000178F6">
        <w:rPr>
          <w:sz w:val="22"/>
          <w:szCs w:val="22"/>
        </w:rPr>
        <w:t>c</w:t>
      </w:r>
      <w:r w:rsidRPr="000178F6">
        <w:rPr>
          <w:sz w:val="22"/>
          <w:szCs w:val="22"/>
        </w:rPr>
        <w:t xml:space="preserve">ontractor shall inform the </w:t>
      </w:r>
      <w:r w:rsidR="009639E9" w:rsidRPr="000178F6">
        <w:rPr>
          <w:sz w:val="22"/>
          <w:szCs w:val="22"/>
        </w:rPr>
        <w:t xml:space="preserve">European </w:t>
      </w:r>
      <w:r w:rsidRPr="000178F6">
        <w:rPr>
          <w:sz w:val="22"/>
          <w:szCs w:val="22"/>
        </w:rPr>
        <w:t xml:space="preserve">Commission thereof by sending a copy to </w:t>
      </w:r>
      <w:r w:rsidR="00932399" w:rsidRPr="000178F6">
        <w:rPr>
          <w:sz w:val="22"/>
          <w:szCs w:val="22"/>
        </w:rPr>
        <w:t>N/A</w:t>
      </w:r>
    </w:p>
    <w:p w14:paraId="3EE56FC0" w14:textId="3E240ED2" w:rsidR="00932399" w:rsidRPr="000178F6" w:rsidRDefault="00B47A2A" w:rsidP="00932399">
      <w:pPr>
        <w:spacing w:before="120" w:after="120"/>
        <w:ind w:left="1276" w:hanging="709"/>
        <w:jc w:val="both"/>
        <w:rPr>
          <w:sz w:val="22"/>
          <w:szCs w:val="22"/>
        </w:rPr>
      </w:pPr>
      <w:r w:rsidRPr="000178F6">
        <w:rPr>
          <w:sz w:val="22"/>
          <w:szCs w:val="22"/>
        </w:rPr>
        <w:t>44.3</w:t>
      </w:r>
      <w:r w:rsidRPr="000178F6">
        <w:rPr>
          <w:sz w:val="22"/>
          <w:szCs w:val="22"/>
        </w:rPr>
        <w:tab/>
      </w:r>
      <w:r w:rsidR="00932399" w:rsidRPr="000178F6">
        <w:rPr>
          <w:b/>
          <w:sz w:val="22"/>
          <w:szCs w:val="22"/>
        </w:rPr>
        <w:t xml:space="preserve">Pre-financing is not provided. </w:t>
      </w:r>
      <w:r w:rsidR="00932399" w:rsidRPr="000178F6">
        <w:rPr>
          <w:sz w:val="22"/>
          <w:szCs w:val="22"/>
        </w:rPr>
        <w:t>Interim payments to the Contractor of the amounts due under each of the interim payment certificates approved by the supervisor shall be made within 90 days, and the final payment to the Contractor of the amounts due after the final statement of account issued by the Supervisor shall be made within 90 days.</w:t>
      </w:r>
    </w:p>
    <w:p w14:paraId="42E3AE3F" w14:textId="296C8CED" w:rsidR="00B47A2A" w:rsidRPr="000178F6" w:rsidRDefault="00B47A2A" w:rsidP="00116CA6">
      <w:pPr>
        <w:spacing w:before="240"/>
        <w:ind w:left="1276" w:hanging="1276"/>
        <w:jc w:val="both"/>
        <w:rPr>
          <w:b/>
          <w:szCs w:val="24"/>
        </w:rPr>
      </w:pPr>
      <w:r w:rsidRPr="000178F6">
        <w:rPr>
          <w:b/>
          <w:szCs w:val="24"/>
        </w:rPr>
        <w:t>Article 46</w:t>
      </w:r>
      <w:r w:rsidRPr="000178F6">
        <w:rPr>
          <w:b/>
          <w:szCs w:val="24"/>
        </w:rPr>
        <w:tab/>
        <w:t>Pre-financing</w:t>
      </w:r>
    </w:p>
    <w:p w14:paraId="434C8A38" w14:textId="77777777" w:rsidR="00932399" w:rsidRPr="000178F6" w:rsidRDefault="00932399" w:rsidP="00932399">
      <w:pPr>
        <w:spacing w:before="120" w:after="120"/>
        <w:ind w:left="1276" w:hanging="709"/>
        <w:jc w:val="both"/>
        <w:rPr>
          <w:b/>
          <w:sz w:val="22"/>
          <w:szCs w:val="22"/>
        </w:rPr>
      </w:pPr>
      <w:r w:rsidRPr="000178F6">
        <w:rPr>
          <w:sz w:val="22"/>
          <w:szCs w:val="22"/>
        </w:rPr>
        <w:t>46.1</w:t>
      </w:r>
      <w:r w:rsidRPr="000178F6">
        <w:rPr>
          <w:sz w:val="22"/>
          <w:szCs w:val="22"/>
        </w:rPr>
        <w:tab/>
      </w:r>
      <w:r w:rsidRPr="000178F6">
        <w:rPr>
          <w:b/>
          <w:sz w:val="22"/>
          <w:szCs w:val="22"/>
        </w:rPr>
        <w:t>Pre-financing is not provided.</w:t>
      </w:r>
    </w:p>
    <w:p w14:paraId="6A5F59D0" w14:textId="77777777" w:rsidR="00932399" w:rsidRPr="000178F6" w:rsidRDefault="00932399" w:rsidP="00932399">
      <w:pPr>
        <w:spacing w:before="120" w:after="120"/>
        <w:ind w:left="1276" w:hanging="709"/>
        <w:jc w:val="both"/>
        <w:rPr>
          <w:sz w:val="22"/>
          <w:szCs w:val="22"/>
        </w:rPr>
      </w:pPr>
      <w:r w:rsidRPr="000178F6">
        <w:rPr>
          <w:sz w:val="22"/>
          <w:szCs w:val="22"/>
        </w:rPr>
        <w:t>46.2</w:t>
      </w:r>
      <w:r w:rsidRPr="000178F6">
        <w:rPr>
          <w:sz w:val="22"/>
          <w:szCs w:val="22"/>
        </w:rPr>
        <w:tab/>
        <w:t>Not Applicable</w:t>
      </w:r>
    </w:p>
    <w:p w14:paraId="670567BD" w14:textId="77777777" w:rsidR="00932399" w:rsidRPr="000178F6" w:rsidRDefault="00932399" w:rsidP="00932399">
      <w:pPr>
        <w:keepNext/>
        <w:tabs>
          <w:tab w:val="left" w:pos="993"/>
        </w:tabs>
        <w:ind w:left="1276" w:hanging="709"/>
        <w:rPr>
          <w:bCs/>
          <w:sz w:val="22"/>
          <w:szCs w:val="22"/>
        </w:rPr>
      </w:pPr>
      <w:r w:rsidRPr="000178F6">
        <w:rPr>
          <w:sz w:val="22"/>
          <w:szCs w:val="22"/>
        </w:rPr>
        <w:t>46.3(c)</w:t>
      </w:r>
      <w:r w:rsidRPr="000178F6">
        <w:rPr>
          <w:sz w:val="22"/>
          <w:szCs w:val="22"/>
        </w:rPr>
        <w:tab/>
        <w:t>Not Applicable</w:t>
      </w:r>
    </w:p>
    <w:p w14:paraId="55699C12" w14:textId="77777777" w:rsidR="00932399" w:rsidRPr="000178F6" w:rsidRDefault="00932399" w:rsidP="00932399">
      <w:pPr>
        <w:spacing w:before="120" w:after="120"/>
        <w:ind w:left="1276" w:hanging="709"/>
        <w:jc w:val="both"/>
        <w:rPr>
          <w:sz w:val="22"/>
          <w:szCs w:val="22"/>
        </w:rPr>
      </w:pPr>
      <w:r w:rsidRPr="000178F6">
        <w:rPr>
          <w:bCs/>
          <w:sz w:val="22"/>
          <w:szCs w:val="22"/>
        </w:rPr>
        <w:t>46.8</w:t>
      </w:r>
      <w:r w:rsidRPr="000178F6">
        <w:rPr>
          <w:bCs/>
          <w:sz w:val="22"/>
          <w:szCs w:val="22"/>
        </w:rPr>
        <w:tab/>
      </w:r>
      <w:r w:rsidRPr="000178F6">
        <w:rPr>
          <w:sz w:val="22"/>
          <w:szCs w:val="22"/>
        </w:rPr>
        <w:t>Not Applicable</w:t>
      </w:r>
    </w:p>
    <w:p w14:paraId="0301D1AB" w14:textId="77777777" w:rsidR="001050EE" w:rsidRPr="000178F6" w:rsidRDefault="001050EE" w:rsidP="00116CA6">
      <w:pPr>
        <w:spacing w:before="240"/>
        <w:ind w:left="1276" w:hanging="1276"/>
        <w:jc w:val="both"/>
        <w:rPr>
          <w:b/>
          <w:szCs w:val="24"/>
        </w:rPr>
      </w:pPr>
      <w:bookmarkStart w:id="30" w:name="_Toc76894440"/>
      <w:r w:rsidRPr="000178F6">
        <w:rPr>
          <w:b/>
          <w:szCs w:val="24"/>
        </w:rPr>
        <w:t>Article 47</w:t>
      </w:r>
      <w:r w:rsidRPr="000178F6">
        <w:rPr>
          <w:b/>
          <w:szCs w:val="24"/>
        </w:rPr>
        <w:tab/>
        <w:t>Retention monies</w:t>
      </w:r>
      <w:bookmarkEnd w:id="30"/>
    </w:p>
    <w:p w14:paraId="34BD27CC" w14:textId="6AFD23B5" w:rsidR="00932399" w:rsidRPr="000178F6" w:rsidRDefault="00932399" w:rsidP="00932399">
      <w:pPr>
        <w:spacing w:before="120" w:after="120"/>
        <w:ind w:left="1276" w:hanging="709"/>
        <w:jc w:val="both"/>
        <w:rPr>
          <w:bCs/>
          <w:sz w:val="22"/>
          <w:szCs w:val="22"/>
        </w:rPr>
      </w:pPr>
      <w:r w:rsidRPr="000178F6">
        <w:rPr>
          <w:bCs/>
          <w:sz w:val="22"/>
          <w:szCs w:val="22"/>
        </w:rPr>
        <w:t>47.1</w:t>
      </w:r>
      <w:r w:rsidRPr="000178F6">
        <w:rPr>
          <w:bCs/>
          <w:sz w:val="22"/>
          <w:szCs w:val="22"/>
        </w:rPr>
        <w:tab/>
        <w:t>N/A</w:t>
      </w:r>
    </w:p>
    <w:p w14:paraId="48C61A28" w14:textId="77777777" w:rsidR="001050EE" w:rsidRPr="000178F6" w:rsidRDefault="001050EE" w:rsidP="00116CA6">
      <w:pPr>
        <w:spacing w:before="240"/>
        <w:ind w:left="1276" w:hanging="1276"/>
        <w:jc w:val="both"/>
        <w:rPr>
          <w:b/>
          <w:szCs w:val="24"/>
        </w:rPr>
      </w:pPr>
      <w:bookmarkStart w:id="31" w:name="_Toc76894441"/>
      <w:r w:rsidRPr="000178F6">
        <w:rPr>
          <w:b/>
          <w:szCs w:val="24"/>
        </w:rPr>
        <w:t>Article 48</w:t>
      </w:r>
      <w:r w:rsidRPr="000178F6">
        <w:rPr>
          <w:b/>
          <w:szCs w:val="24"/>
        </w:rPr>
        <w:tab/>
        <w:t>Price revision</w:t>
      </w:r>
      <w:bookmarkEnd w:id="31"/>
    </w:p>
    <w:p w14:paraId="1846A4B7" w14:textId="73634D1A" w:rsidR="00E11172" w:rsidRPr="000178F6" w:rsidRDefault="00394BBB" w:rsidP="00394BBB">
      <w:pPr>
        <w:spacing w:before="120" w:after="120"/>
        <w:ind w:left="1276" w:hanging="709"/>
        <w:rPr>
          <w:sz w:val="22"/>
          <w:szCs w:val="22"/>
        </w:rPr>
      </w:pPr>
      <w:r w:rsidRPr="000178F6">
        <w:rPr>
          <w:sz w:val="22"/>
          <w:szCs w:val="22"/>
        </w:rPr>
        <w:t>48.1</w:t>
      </w:r>
      <w:r w:rsidR="00E11172" w:rsidRPr="000178F6">
        <w:rPr>
          <w:sz w:val="22"/>
          <w:szCs w:val="22"/>
        </w:rPr>
        <w:tab/>
        <w:t xml:space="preserve">Prices contained in the </w:t>
      </w:r>
      <w:r w:rsidR="004D761A" w:rsidRPr="000178F6">
        <w:rPr>
          <w:sz w:val="22"/>
          <w:szCs w:val="22"/>
        </w:rPr>
        <w:t>c</w:t>
      </w:r>
      <w:r w:rsidR="00E11172" w:rsidRPr="000178F6">
        <w:rPr>
          <w:sz w:val="22"/>
          <w:szCs w:val="22"/>
        </w:rPr>
        <w:t>ontractor's tender must be deemed to have been established at the economic conditions in force 30 days prior the latest date fixed for the submission of the tenders</w:t>
      </w:r>
      <w:r w:rsidR="00932399" w:rsidRPr="000178F6">
        <w:rPr>
          <w:sz w:val="22"/>
          <w:szCs w:val="22"/>
        </w:rPr>
        <w:t xml:space="preserve">. </w:t>
      </w:r>
    </w:p>
    <w:p w14:paraId="06D21769" w14:textId="77777777" w:rsidR="001050EE" w:rsidRPr="000178F6" w:rsidRDefault="001050EE" w:rsidP="00116CA6">
      <w:pPr>
        <w:spacing w:before="240"/>
        <w:ind w:left="1276" w:hanging="1276"/>
        <w:jc w:val="both"/>
        <w:rPr>
          <w:b/>
          <w:szCs w:val="24"/>
        </w:rPr>
      </w:pPr>
      <w:bookmarkStart w:id="32" w:name="_Toc76894442"/>
      <w:r w:rsidRPr="000178F6">
        <w:rPr>
          <w:b/>
          <w:szCs w:val="24"/>
        </w:rPr>
        <w:t>Article 49</w:t>
      </w:r>
      <w:r w:rsidRPr="000178F6">
        <w:rPr>
          <w:b/>
          <w:szCs w:val="24"/>
        </w:rPr>
        <w:tab/>
        <w:t>Measurement</w:t>
      </w:r>
      <w:bookmarkEnd w:id="32"/>
    </w:p>
    <w:p w14:paraId="2507F0A5" w14:textId="77777777" w:rsidR="00497C23" w:rsidRPr="000178F6" w:rsidRDefault="00497C23" w:rsidP="00497C23">
      <w:pPr>
        <w:spacing w:before="240"/>
        <w:ind w:left="1276" w:hanging="556"/>
        <w:jc w:val="both"/>
        <w:rPr>
          <w:sz w:val="22"/>
          <w:szCs w:val="22"/>
        </w:rPr>
      </w:pPr>
      <w:bookmarkStart w:id="33" w:name="_Toc76894443"/>
      <w:r w:rsidRPr="000178F6">
        <w:rPr>
          <w:bCs/>
          <w:sz w:val="22"/>
          <w:szCs w:val="22"/>
        </w:rPr>
        <w:t>49.1</w:t>
      </w:r>
      <w:r w:rsidRPr="000178F6">
        <w:rPr>
          <w:bCs/>
          <w:sz w:val="22"/>
          <w:szCs w:val="22"/>
        </w:rPr>
        <w:tab/>
      </w:r>
      <w:r w:rsidRPr="000178F6">
        <w:rPr>
          <w:b/>
          <w:bCs/>
          <w:sz w:val="22"/>
          <w:szCs w:val="22"/>
        </w:rPr>
        <w:t>(*)</w:t>
      </w:r>
      <w:r w:rsidRPr="000178F6">
        <w:rPr>
          <w:b/>
          <w:bCs/>
          <w:sz w:val="22"/>
          <w:szCs w:val="22"/>
        </w:rPr>
        <w:tab/>
      </w:r>
      <w:r w:rsidRPr="000178F6">
        <w:rPr>
          <w:sz w:val="22"/>
          <w:szCs w:val="22"/>
        </w:rPr>
        <w:t>This is a unit-price contract.</w:t>
      </w:r>
    </w:p>
    <w:p w14:paraId="3CA7AE0D" w14:textId="77777777" w:rsidR="00497C23" w:rsidRPr="000178F6" w:rsidRDefault="00497C23" w:rsidP="00497C23">
      <w:pPr>
        <w:spacing w:before="240"/>
        <w:ind w:left="1276"/>
        <w:jc w:val="both"/>
        <w:rPr>
          <w:bCs/>
          <w:sz w:val="22"/>
          <w:szCs w:val="22"/>
        </w:rPr>
      </w:pPr>
      <w:r w:rsidRPr="000178F6">
        <w:rPr>
          <w:bCs/>
          <w:sz w:val="22"/>
          <w:szCs w:val="22"/>
        </w:rPr>
        <w:t xml:space="preserve"> The volumes of works performed under the contract are calculated by applying unit rates to the quantities actually executed.</w:t>
      </w:r>
    </w:p>
    <w:p w14:paraId="07CD06D6" w14:textId="77777777" w:rsidR="00497C23" w:rsidRPr="000178F6" w:rsidRDefault="00497C23" w:rsidP="00497C23">
      <w:pPr>
        <w:spacing w:before="240"/>
        <w:ind w:left="1276"/>
        <w:jc w:val="both"/>
        <w:rPr>
          <w:bCs/>
          <w:sz w:val="22"/>
          <w:szCs w:val="22"/>
        </w:rPr>
      </w:pPr>
      <w:r w:rsidRPr="000178F6">
        <w:rPr>
          <w:bCs/>
          <w:sz w:val="22"/>
          <w:szCs w:val="22"/>
        </w:rPr>
        <w:t>a) The supervisor determines by measurement the actual quantities of the works performed by the Contractor, and these will be paid in accordance with article 50.</w:t>
      </w:r>
    </w:p>
    <w:p w14:paraId="5F8BF89C" w14:textId="77777777" w:rsidR="00497C23" w:rsidRPr="000178F6" w:rsidRDefault="00497C23" w:rsidP="00497C23">
      <w:pPr>
        <w:spacing w:before="240"/>
        <w:ind w:left="1276"/>
        <w:jc w:val="both"/>
        <w:rPr>
          <w:bCs/>
          <w:sz w:val="22"/>
          <w:szCs w:val="22"/>
        </w:rPr>
      </w:pPr>
      <w:r w:rsidRPr="000178F6">
        <w:rPr>
          <w:bCs/>
          <w:sz w:val="22"/>
          <w:szCs w:val="22"/>
        </w:rPr>
        <w:t>b) The supervisor shall, when requesting the measurement of any part of the works, reasonably notify the Contractor to participate or send a qualified agent to represent him. The Contractor or his agent will assist the Supervisor in making these measurements and will provide all information required by the Supervisor. In the event that the contractor does not participate or fails to send such an agent, the measurement made by the supervisor or approved by the supervisor is obligatory for the contractor;</w:t>
      </w:r>
    </w:p>
    <w:p w14:paraId="17CD73B5" w14:textId="77777777" w:rsidR="00497C23" w:rsidRPr="000178F6" w:rsidRDefault="00497C23" w:rsidP="00497C23">
      <w:pPr>
        <w:spacing w:before="240"/>
        <w:ind w:left="1276"/>
        <w:jc w:val="both"/>
        <w:rPr>
          <w:bCs/>
          <w:sz w:val="22"/>
          <w:szCs w:val="22"/>
        </w:rPr>
      </w:pPr>
      <w:r w:rsidRPr="000178F6">
        <w:rPr>
          <w:bCs/>
          <w:sz w:val="22"/>
          <w:szCs w:val="22"/>
        </w:rPr>
        <w:t>c) The works will be de facto measured.</w:t>
      </w:r>
    </w:p>
    <w:p w14:paraId="47187F9C" w14:textId="77777777" w:rsidR="001050EE" w:rsidRPr="000178F6" w:rsidRDefault="001050EE" w:rsidP="00116CA6">
      <w:pPr>
        <w:spacing w:before="240"/>
        <w:ind w:left="1276" w:hanging="1276"/>
        <w:jc w:val="both"/>
        <w:rPr>
          <w:b/>
          <w:szCs w:val="24"/>
        </w:rPr>
      </w:pPr>
      <w:r w:rsidRPr="000178F6">
        <w:rPr>
          <w:b/>
          <w:szCs w:val="24"/>
        </w:rPr>
        <w:t>Article 50</w:t>
      </w:r>
      <w:r w:rsidRPr="000178F6">
        <w:rPr>
          <w:b/>
          <w:szCs w:val="24"/>
        </w:rPr>
        <w:tab/>
        <w:t>Interim payments</w:t>
      </w:r>
      <w:bookmarkEnd w:id="33"/>
    </w:p>
    <w:p w14:paraId="10E20B8B" w14:textId="77777777" w:rsidR="00497C23" w:rsidRPr="000178F6" w:rsidRDefault="00497C23" w:rsidP="00497C23">
      <w:pPr>
        <w:spacing w:before="120" w:after="120"/>
        <w:ind w:left="1276" w:hanging="709"/>
        <w:rPr>
          <w:bCs/>
          <w:sz w:val="22"/>
          <w:szCs w:val="22"/>
        </w:rPr>
      </w:pPr>
      <w:bookmarkStart w:id="34" w:name="_Toc76894444"/>
      <w:r w:rsidRPr="000178F6">
        <w:rPr>
          <w:bCs/>
          <w:sz w:val="22"/>
          <w:szCs w:val="22"/>
        </w:rPr>
        <w:lastRenderedPageBreak/>
        <w:t>50.1</w:t>
      </w:r>
      <w:r w:rsidRPr="000178F6">
        <w:rPr>
          <w:sz w:val="22"/>
          <w:szCs w:val="22"/>
        </w:rPr>
        <w:tab/>
      </w:r>
      <w:r w:rsidRPr="000178F6">
        <w:rPr>
          <w:bCs/>
          <w:sz w:val="22"/>
          <w:szCs w:val="22"/>
        </w:rPr>
        <w:t>The contractor presents the minutes of receipt of the works executed on a certain volume of works and the invoice for the intermediate payment to the Supervisor in the format approved by the supervisor. The supervisory authority approves the invoice for payment only for works executed qualitatively and in full volume.</w:t>
      </w:r>
    </w:p>
    <w:p w14:paraId="4AE17BF5" w14:textId="77777777" w:rsidR="00497C23" w:rsidRPr="000178F6" w:rsidRDefault="00497C23" w:rsidP="00497C23">
      <w:pPr>
        <w:spacing w:before="240"/>
        <w:ind w:left="1276" w:hanging="556"/>
        <w:jc w:val="both"/>
        <w:rPr>
          <w:bCs/>
          <w:sz w:val="22"/>
          <w:szCs w:val="22"/>
        </w:rPr>
      </w:pPr>
      <w:r w:rsidRPr="000178F6">
        <w:rPr>
          <w:bCs/>
          <w:sz w:val="22"/>
          <w:szCs w:val="22"/>
        </w:rPr>
        <w:t xml:space="preserve">50.5 </w:t>
      </w:r>
      <w:r w:rsidRPr="000178F6">
        <w:rPr>
          <w:bCs/>
          <w:sz w:val="22"/>
          <w:szCs w:val="22"/>
        </w:rPr>
        <w:tab/>
        <w:t>Within 30 days of receiving the mentioned invoice for the provisional payment, the Supervisor:</w:t>
      </w:r>
    </w:p>
    <w:p w14:paraId="475D4324" w14:textId="77777777" w:rsidR="00497C23" w:rsidRPr="000178F6" w:rsidRDefault="00497C23" w:rsidP="00497C23">
      <w:pPr>
        <w:spacing w:before="240"/>
        <w:ind w:left="1276"/>
        <w:jc w:val="both"/>
        <w:rPr>
          <w:bCs/>
          <w:sz w:val="22"/>
          <w:szCs w:val="22"/>
        </w:rPr>
      </w:pPr>
      <w:r w:rsidRPr="000178F6">
        <w:rPr>
          <w:bCs/>
          <w:sz w:val="22"/>
          <w:szCs w:val="22"/>
        </w:rPr>
        <w:t>a) check if, in the supervisor's opinion, the volumes of works and the invoice for the provisional payment reflect the amount calculated for payment corresponds to the contract. In cases where there are differences in the value of an item, the Supervisor's point of view should prevail.</w:t>
      </w:r>
    </w:p>
    <w:p w14:paraId="5FE58D73" w14:textId="77777777" w:rsidR="00497C23" w:rsidRPr="000178F6" w:rsidRDefault="00497C23" w:rsidP="00497C23">
      <w:pPr>
        <w:spacing w:before="120" w:after="120"/>
        <w:ind w:left="1276"/>
        <w:rPr>
          <w:sz w:val="22"/>
          <w:szCs w:val="22"/>
        </w:rPr>
      </w:pPr>
      <w:r w:rsidRPr="000178F6">
        <w:rPr>
          <w:bCs/>
          <w:sz w:val="22"/>
          <w:szCs w:val="22"/>
        </w:rPr>
        <w:t>b) when determining the amount calculated for payment to the Contractor, it is transmitted to the Contracting Authority for payment</w:t>
      </w:r>
    </w:p>
    <w:p w14:paraId="047058A9" w14:textId="77777777" w:rsidR="00497C23" w:rsidRPr="000178F6" w:rsidRDefault="00497C23" w:rsidP="00497C23">
      <w:pPr>
        <w:spacing w:before="120" w:after="120"/>
        <w:ind w:left="1276" w:hanging="709"/>
        <w:rPr>
          <w:bCs/>
          <w:sz w:val="22"/>
          <w:szCs w:val="22"/>
        </w:rPr>
      </w:pPr>
      <w:r w:rsidRPr="000178F6">
        <w:rPr>
          <w:sz w:val="22"/>
          <w:szCs w:val="22"/>
        </w:rPr>
        <w:t>50.6</w:t>
      </w:r>
      <w:r w:rsidRPr="000178F6">
        <w:rPr>
          <w:sz w:val="22"/>
          <w:szCs w:val="22"/>
        </w:rPr>
        <w:tab/>
      </w:r>
      <w:r w:rsidRPr="000178F6">
        <w:rPr>
          <w:bCs/>
          <w:sz w:val="22"/>
          <w:szCs w:val="22"/>
        </w:rPr>
        <w:t>The supervisor may, by a report of receipt of the executed works, make any corrections or changes in the volume of works and has the right to modify the evaluation or to retain the release, if the works are not qualitatively executed.</w:t>
      </w:r>
    </w:p>
    <w:p w14:paraId="028DA920" w14:textId="77777777" w:rsidR="001050EE" w:rsidRPr="000178F6" w:rsidRDefault="001050EE" w:rsidP="00116CA6">
      <w:pPr>
        <w:spacing w:before="240"/>
        <w:ind w:left="1276" w:hanging="1276"/>
        <w:jc w:val="both"/>
        <w:rPr>
          <w:b/>
          <w:szCs w:val="24"/>
        </w:rPr>
      </w:pPr>
      <w:r w:rsidRPr="000178F6">
        <w:rPr>
          <w:b/>
          <w:szCs w:val="24"/>
        </w:rPr>
        <w:t>Article 51</w:t>
      </w:r>
      <w:r w:rsidRPr="000178F6">
        <w:rPr>
          <w:b/>
          <w:szCs w:val="24"/>
        </w:rPr>
        <w:tab/>
        <w:t>Final statement of account</w:t>
      </w:r>
      <w:bookmarkEnd w:id="34"/>
    </w:p>
    <w:p w14:paraId="37C8C52C" w14:textId="77777777" w:rsidR="009E24C9" w:rsidRPr="000178F6" w:rsidRDefault="009E24C9" w:rsidP="00101855">
      <w:pPr>
        <w:pStyle w:val="Text1"/>
        <w:ind w:left="1276" w:hanging="709"/>
        <w:rPr>
          <w:sz w:val="22"/>
          <w:szCs w:val="22"/>
          <w:lang w:eastAsia="en-GB"/>
        </w:rPr>
      </w:pPr>
      <w:r w:rsidRPr="000178F6">
        <w:rPr>
          <w:sz w:val="22"/>
          <w:szCs w:val="22"/>
          <w:lang w:eastAsia="en-GB"/>
        </w:rPr>
        <w:t>51.1</w:t>
      </w:r>
      <w:r w:rsidRPr="000178F6">
        <w:rPr>
          <w:sz w:val="22"/>
          <w:szCs w:val="22"/>
          <w:lang w:eastAsia="en-GB"/>
        </w:rPr>
        <w:tab/>
        <w:t xml:space="preserve">The </w:t>
      </w:r>
      <w:r w:rsidR="004D761A" w:rsidRPr="000178F6">
        <w:rPr>
          <w:sz w:val="22"/>
          <w:szCs w:val="22"/>
          <w:lang w:eastAsia="en-GB"/>
        </w:rPr>
        <w:t>c</w:t>
      </w:r>
      <w:r w:rsidRPr="000178F6">
        <w:rPr>
          <w:sz w:val="22"/>
          <w:szCs w:val="22"/>
          <w:lang w:eastAsia="en-GB"/>
        </w:rPr>
        <w:t xml:space="preserve">ontractor shall, submit to the </w:t>
      </w:r>
      <w:r w:rsidR="004D761A" w:rsidRPr="000178F6">
        <w:rPr>
          <w:sz w:val="22"/>
          <w:szCs w:val="22"/>
          <w:lang w:eastAsia="en-GB"/>
        </w:rPr>
        <w:t>s</w:t>
      </w:r>
      <w:r w:rsidRPr="000178F6">
        <w:rPr>
          <w:sz w:val="22"/>
          <w:szCs w:val="22"/>
          <w:lang w:eastAsia="en-GB"/>
        </w:rPr>
        <w:t xml:space="preserve">upervisor a draft final statement of account when it applies for the </w:t>
      </w:r>
      <w:r w:rsidR="00175DF3" w:rsidRPr="000178F6">
        <w:rPr>
          <w:sz w:val="22"/>
          <w:szCs w:val="22"/>
          <w:lang w:eastAsia="en-GB"/>
        </w:rPr>
        <w:t xml:space="preserve">final </w:t>
      </w:r>
      <w:r w:rsidRPr="000178F6">
        <w:rPr>
          <w:sz w:val="22"/>
          <w:szCs w:val="22"/>
          <w:lang w:eastAsia="en-GB"/>
        </w:rPr>
        <w:t xml:space="preserve">acceptance certificate. In order to enable the </w:t>
      </w:r>
      <w:r w:rsidR="004D761A" w:rsidRPr="000178F6">
        <w:rPr>
          <w:sz w:val="22"/>
          <w:szCs w:val="22"/>
          <w:lang w:eastAsia="en-GB"/>
        </w:rPr>
        <w:t>s</w:t>
      </w:r>
      <w:r w:rsidRPr="000178F6">
        <w:rPr>
          <w:sz w:val="22"/>
          <w:szCs w:val="22"/>
          <w:lang w:eastAsia="en-GB"/>
        </w:rPr>
        <w:t xml:space="preserve">upervisor to prepare the final statement of account, the draft final statement of account is submitted with supporting documents showing in detail the value of the work done in accordance with the contract and all further sums which the </w:t>
      </w:r>
      <w:r w:rsidR="004D761A" w:rsidRPr="000178F6">
        <w:rPr>
          <w:sz w:val="22"/>
          <w:szCs w:val="22"/>
          <w:lang w:eastAsia="en-GB"/>
        </w:rPr>
        <w:t>c</w:t>
      </w:r>
      <w:r w:rsidRPr="000178F6">
        <w:rPr>
          <w:sz w:val="22"/>
          <w:szCs w:val="22"/>
          <w:lang w:eastAsia="en-GB"/>
        </w:rPr>
        <w:t>ontractor considers to be due to it under the contract.</w:t>
      </w:r>
    </w:p>
    <w:p w14:paraId="2D8F42A2" w14:textId="77777777" w:rsidR="001050EE" w:rsidRPr="000178F6" w:rsidRDefault="001050EE" w:rsidP="00116CA6">
      <w:pPr>
        <w:spacing w:before="240"/>
        <w:ind w:left="1276" w:hanging="1276"/>
        <w:jc w:val="both"/>
        <w:rPr>
          <w:b/>
          <w:szCs w:val="24"/>
        </w:rPr>
      </w:pPr>
      <w:bookmarkStart w:id="35" w:name="_Toc76894446"/>
      <w:r w:rsidRPr="000178F6">
        <w:rPr>
          <w:b/>
          <w:szCs w:val="24"/>
        </w:rPr>
        <w:t>Article 59</w:t>
      </w:r>
      <w:r w:rsidRPr="000178F6">
        <w:rPr>
          <w:b/>
          <w:szCs w:val="24"/>
        </w:rPr>
        <w:tab/>
        <w:t>Partial acceptance</w:t>
      </w:r>
      <w:bookmarkEnd w:id="35"/>
    </w:p>
    <w:p w14:paraId="50A52C5A" w14:textId="77777777" w:rsidR="00497C23" w:rsidRPr="000178F6" w:rsidRDefault="00497C23" w:rsidP="00497C23">
      <w:pPr>
        <w:tabs>
          <w:tab w:val="left" w:pos="3060"/>
        </w:tabs>
        <w:spacing w:before="120" w:after="120"/>
        <w:ind w:left="1276" w:hanging="709"/>
        <w:jc w:val="both"/>
        <w:rPr>
          <w:bCs/>
          <w:sz w:val="22"/>
          <w:szCs w:val="22"/>
        </w:rPr>
      </w:pPr>
      <w:bookmarkStart w:id="36" w:name="_Toc76894447"/>
      <w:r w:rsidRPr="000178F6">
        <w:rPr>
          <w:bCs/>
          <w:sz w:val="22"/>
          <w:szCs w:val="22"/>
        </w:rPr>
        <w:t>59.3</w:t>
      </w:r>
      <w:r w:rsidRPr="000178F6">
        <w:rPr>
          <w:sz w:val="22"/>
          <w:szCs w:val="22"/>
        </w:rPr>
        <w:tab/>
        <w:t>The defects liability period provided for in Article 61 shall run from Provisional acceptance.</w:t>
      </w:r>
    </w:p>
    <w:p w14:paraId="41736BA7" w14:textId="77F8E572" w:rsidR="001050EE" w:rsidRPr="000178F6" w:rsidRDefault="001050EE" w:rsidP="00116CA6">
      <w:pPr>
        <w:spacing w:before="240"/>
        <w:ind w:left="1276" w:hanging="1276"/>
        <w:jc w:val="both"/>
        <w:rPr>
          <w:b/>
          <w:szCs w:val="24"/>
        </w:rPr>
      </w:pPr>
      <w:r w:rsidRPr="000178F6">
        <w:rPr>
          <w:b/>
          <w:szCs w:val="24"/>
        </w:rPr>
        <w:t>Article 60</w:t>
      </w:r>
      <w:r w:rsidRPr="000178F6">
        <w:rPr>
          <w:b/>
          <w:szCs w:val="24"/>
        </w:rPr>
        <w:tab/>
        <w:t>Provisional acceptance</w:t>
      </w:r>
      <w:bookmarkEnd w:id="36"/>
    </w:p>
    <w:p w14:paraId="21E1DC5D" w14:textId="77777777" w:rsidR="000178F6" w:rsidRPr="000178F6" w:rsidRDefault="000178F6" w:rsidP="000178F6">
      <w:pPr>
        <w:spacing w:before="240"/>
        <w:ind w:left="1276" w:hanging="556"/>
        <w:jc w:val="both"/>
        <w:rPr>
          <w:sz w:val="22"/>
          <w:szCs w:val="22"/>
        </w:rPr>
      </w:pPr>
      <w:r w:rsidRPr="000178F6">
        <w:rPr>
          <w:sz w:val="22"/>
          <w:szCs w:val="22"/>
        </w:rPr>
        <w:t>60.1. The works will be taken over by the contracting authority when they have passed the tests on completion and a provisional acceptance certificate has been issued or is considered to have been issued.</w:t>
      </w:r>
    </w:p>
    <w:p w14:paraId="70CFA37D" w14:textId="77777777" w:rsidR="000178F6" w:rsidRPr="000178F6" w:rsidRDefault="000178F6" w:rsidP="000178F6">
      <w:pPr>
        <w:spacing w:before="240"/>
        <w:ind w:left="1276" w:hanging="556"/>
        <w:jc w:val="both"/>
        <w:rPr>
          <w:sz w:val="22"/>
          <w:szCs w:val="22"/>
        </w:rPr>
      </w:pPr>
      <w:r w:rsidRPr="000178F6">
        <w:rPr>
          <w:sz w:val="22"/>
          <w:szCs w:val="22"/>
        </w:rPr>
        <w:t>60.2. The contractor may request, by notification to the Supervisor, a provisional acceptance certificate no earlier than 15 days before the works, in the contractor's opinion, are complete and ready for provisional acceptance. The supervisory authority must within 30 days of receiving the contractor's request:</w:t>
      </w:r>
    </w:p>
    <w:p w14:paraId="68BFEC17" w14:textId="77777777" w:rsidR="000178F6" w:rsidRPr="000178F6" w:rsidRDefault="000178F6" w:rsidP="000178F6">
      <w:pPr>
        <w:spacing w:before="240"/>
        <w:ind w:left="1276"/>
        <w:jc w:val="both"/>
        <w:rPr>
          <w:sz w:val="22"/>
          <w:szCs w:val="22"/>
        </w:rPr>
      </w:pPr>
      <w:r w:rsidRPr="000178F6">
        <w:rPr>
          <w:sz w:val="22"/>
          <w:szCs w:val="22"/>
        </w:rPr>
        <w:t>a) issue the provisional acceptance certificate to the contractor, with a copy to the contracting authority, indicating, as the case may be, his reservations and, inter alia, the date on which, in his opinion, the works were completed in accordance with the contract and ready for provisional acceptance; or</w:t>
      </w:r>
    </w:p>
    <w:p w14:paraId="25D12DF6" w14:textId="77777777" w:rsidR="000178F6" w:rsidRPr="000178F6" w:rsidRDefault="000178F6" w:rsidP="000178F6">
      <w:pPr>
        <w:spacing w:before="240"/>
        <w:ind w:left="1276"/>
        <w:jc w:val="both"/>
        <w:rPr>
          <w:sz w:val="22"/>
          <w:szCs w:val="22"/>
        </w:rPr>
      </w:pPr>
      <w:r w:rsidRPr="000178F6">
        <w:rPr>
          <w:sz w:val="22"/>
          <w:szCs w:val="22"/>
        </w:rPr>
        <w:t>b) rejects the request which motivates and specifies the action which, in his opinion, is necessary for the contractor to issue the certificate.</w:t>
      </w:r>
    </w:p>
    <w:p w14:paraId="64DCF6A7" w14:textId="77777777" w:rsidR="000178F6" w:rsidRPr="000178F6" w:rsidRDefault="000178F6" w:rsidP="000178F6">
      <w:pPr>
        <w:spacing w:before="240"/>
        <w:ind w:left="1276" w:hanging="556"/>
        <w:jc w:val="both"/>
        <w:rPr>
          <w:sz w:val="22"/>
          <w:szCs w:val="22"/>
        </w:rPr>
      </w:pPr>
      <w:r w:rsidRPr="000178F6">
        <w:rPr>
          <w:sz w:val="22"/>
          <w:szCs w:val="22"/>
        </w:rPr>
        <w:t xml:space="preserve">60.3. If the supervisor does not issue the provisional acceptance certificate or rejects the contractor's request within 30 days, he is deemed to have issued the certificate on the last day of this period. The provisional acceptance certificate is not considered to be an admission that the works have been completed in any respect. If the works are divided by </w:t>
      </w:r>
      <w:r w:rsidRPr="000178F6">
        <w:rPr>
          <w:sz w:val="22"/>
          <w:szCs w:val="22"/>
        </w:rPr>
        <w:lastRenderedPageBreak/>
        <w:t>contract into sections, the Contractor shall have the right to request separate certificates for each of the sections.</w:t>
      </w:r>
    </w:p>
    <w:p w14:paraId="0BEF5F08" w14:textId="77777777" w:rsidR="000178F6" w:rsidRPr="000178F6" w:rsidRDefault="000178F6" w:rsidP="000178F6">
      <w:pPr>
        <w:spacing w:before="240"/>
        <w:ind w:left="1276" w:hanging="556"/>
        <w:jc w:val="both"/>
        <w:rPr>
          <w:sz w:val="22"/>
          <w:szCs w:val="22"/>
        </w:rPr>
      </w:pPr>
      <w:r w:rsidRPr="000178F6">
        <w:rPr>
          <w:sz w:val="22"/>
          <w:szCs w:val="22"/>
        </w:rPr>
        <w:t>60.4. After the provisional acceptance of the works, the contractor will dismantle and eliminate the temporary structures, as well as the materials that are no longer necessary for use in connection with the implementation of the contract. It will also remove any rubbish or obstruction and will remedy any change in site status as required by the contract.</w:t>
      </w:r>
    </w:p>
    <w:p w14:paraId="791D5AC5" w14:textId="77777777" w:rsidR="000178F6" w:rsidRPr="000178F6" w:rsidRDefault="000178F6" w:rsidP="000178F6">
      <w:pPr>
        <w:spacing w:before="120"/>
        <w:ind w:left="1276" w:hanging="709"/>
        <w:jc w:val="both"/>
        <w:rPr>
          <w:b/>
          <w:bCs/>
          <w:sz w:val="22"/>
          <w:szCs w:val="22"/>
        </w:rPr>
      </w:pPr>
      <w:r w:rsidRPr="000178F6">
        <w:rPr>
          <w:sz w:val="22"/>
          <w:szCs w:val="22"/>
        </w:rPr>
        <w:t xml:space="preserve">60.5. Immediately after the provisional acceptance, the Contracting Authority may use all the works, as they have been </w:t>
      </w:r>
      <w:proofErr w:type="spellStart"/>
      <w:proofErr w:type="gramStart"/>
      <w:r w:rsidRPr="000178F6">
        <w:rPr>
          <w:sz w:val="22"/>
          <w:szCs w:val="22"/>
        </w:rPr>
        <w:t>completed.a</w:t>
      </w:r>
      <w:proofErr w:type="spellEnd"/>
      <w:proofErr w:type="gramEnd"/>
      <w:r w:rsidRPr="000178F6">
        <w:rPr>
          <w:sz w:val="22"/>
          <w:szCs w:val="22"/>
        </w:rPr>
        <w:t xml:space="preserve"> agreed addition for general expenses and profit.</w:t>
      </w:r>
    </w:p>
    <w:p w14:paraId="228741D3" w14:textId="39F4F56C" w:rsidR="00497C23" w:rsidRPr="000178F6" w:rsidRDefault="00497C23" w:rsidP="00116CA6">
      <w:pPr>
        <w:spacing w:before="240"/>
        <w:ind w:left="1276" w:hanging="1276"/>
        <w:jc w:val="both"/>
        <w:rPr>
          <w:b/>
          <w:szCs w:val="24"/>
        </w:rPr>
      </w:pPr>
    </w:p>
    <w:p w14:paraId="05780BCD" w14:textId="77777777" w:rsidR="00497C23" w:rsidRPr="000178F6" w:rsidRDefault="00497C23" w:rsidP="00116CA6">
      <w:pPr>
        <w:spacing w:before="240"/>
        <w:ind w:left="1276" w:hanging="1276"/>
        <w:jc w:val="both"/>
        <w:rPr>
          <w:b/>
          <w:szCs w:val="24"/>
        </w:rPr>
      </w:pPr>
    </w:p>
    <w:p w14:paraId="07F9D64C" w14:textId="77777777" w:rsidR="001050EE" w:rsidRPr="000178F6" w:rsidRDefault="001050EE" w:rsidP="00116CA6">
      <w:pPr>
        <w:spacing w:before="240"/>
        <w:ind w:left="1276" w:hanging="1276"/>
        <w:jc w:val="both"/>
        <w:rPr>
          <w:b/>
          <w:szCs w:val="24"/>
        </w:rPr>
      </w:pPr>
      <w:bookmarkStart w:id="37" w:name="_Toc76894448"/>
      <w:r w:rsidRPr="000178F6">
        <w:rPr>
          <w:b/>
          <w:szCs w:val="24"/>
        </w:rPr>
        <w:t>Article 61</w:t>
      </w:r>
      <w:r w:rsidRPr="000178F6">
        <w:rPr>
          <w:b/>
          <w:szCs w:val="24"/>
        </w:rPr>
        <w:tab/>
        <w:t>Defects liability</w:t>
      </w:r>
      <w:bookmarkEnd w:id="37"/>
    </w:p>
    <w:p w14:paraId="61F572B7" w14:textId="77777777" w:rsidR="000178F6" w:rsidRPr="000178F6" w:rsidRDefault="000178F6" w:rsidP="000178F6">
      <w:pPr>
        <w:spacing w:before="120" w:after="120"/>
        <w:ind w:left="1276" w:hanging="709"/>
        <w:jc w:val="both"/>
        <w:rPr>
          <w:sz w:val="22"/>
          <w:szCs w:val="22"/>
        </w:rPr>
      </w:pPr>
      <w:bookmarkStart w:id="38" w:name="_Toc76894451"/>
      <w:r w:rsidRPr="000178F6">
        <w:rPr>
          <w:sz w:val="22"/>
          <w:szCs w:val="22"/>
        </w:rPr>
        <w:t>61.1</w:t>
      </w:r>
      <w:r w:rsidRPr="000178F6">
        <w:rPr>
          <w:sz w:val="22"/>
          <w:szCs w:val="22"/>
        </w:rPr>
        <w:tab/>
        <w:t xml:space="preserve">The defects liability period is defined as the period commencing on the date of provisional acceptance, during which the Contractor is required to make good any effect in, or damage to, any part of the work which may appear or occur during this period as notify by the Supervisor or the Contracting Authority. The rights and obligations of the parties with regard to this </w:t>
      </w:r>
      <w:proofErr w:type="gramStart"/>
      <w:r w:rsidRPr="000178F6">
        <w:rPr>
          <w:sz w:val="22"/>
          <w:szCs w:val="22"/>
        </w:rPr>
        <w:t>defects</w:t>
      </w:r>
      <w:proofErr w:type="gramEnd"/>
      <w:r w:rsidRPr="000178F6">
        <w:rPr>
          <w:sz w:val="22"/>
          <w:szCs w:val="22"/>
        </w:rPr>
        <w:t xml:space="preserve"> liability period are laid down in Article 61 of the General Conditions. </w:t>
      </w:r>
    </w:p>
    <w:p w14:paraId="203EB38B" w14:textId="77777777" w:rsidR="000178F6" w:rsidRPr="000178F6" w:rsidRDefault="000178F6" w:rsidP="000178F6">
      <w:pPr>
        <w:shd w:val="clear" w:color="auto" w:fill="FFFFFF"/>
        <w:spacing w:before="120" w:after="120"/>
        <w:ind w:left="1276" w:hanging="709"/>
        <w:jc w:val="both"/>
        <w:rPr>
          <w:sz w:val="22"/>
          <w:szCs w:val="22"/>
        </w:rPr>
      </w:pPr>
      <w:r w:rsidRPr="000178F6">
        <w:rPr>
          <w:bCs/>
          <w:sz w:val="22"/>
          <w:szCs w:val="22"/>
        </w:rPr>
        <w:t xml:space="preserve">61.6 </w:t>
      </w:r>
      <w:r w:rsidRPr="000178F6">
        <w:rPr>
          <w:bCs/>
          <w:sz w:val="22"/>
          <w:szCs w:val="22"/>
        </w:rPr>
        <w:tab/>
      </w:r>
      <w:r w:rsidRPr="000178F6">
        <w:rPr>
          <w:sz w:val="22"/>
          <w:szCs w:val="22"/>
        </w:rPr>
        <w:t>The defects liability work necessitated by normal wear and tear is no to be carried out by the Contractor.</w:t>
      </w:r>
    </w:p>
    <w:p w14:paraId="207AA5E7" w14:textId="77777777" w:rsidR="000178F6" w:rsidRPr="000178F6" w:rsidRDefault="000178F6" w:rsidP="000178F6">
      <w:pPr>
        <w:spacing w:before="120" w:after="120"/>
        <w:ind w:left="1276" w:hanging="709"/>
        <w:jc w:val="both"/>
        <w:rPr>
          <w:sz w:val="22"/>
          <w:szCs w:val="22"/>
        </w:rPr>
      </w:pPr>
      <w:r w:rsidRPr="000178F6">
        <w:rPr>
          <w:bCs/>
          <w:sz w:val="22"/>
          <w:szCs w:val="22"/>
        </w:rPr>
        <w:t>61.7</w:t>
      </w:r>
      <w:r w:rsidRPr="000178F6">
        <w:rPr>
          <w:bCs/>
          <w:sz w:val="22"/>
          <w:szCs w:val="22"/>
        </w:rPr>
        <w:tab/>
        <w:t>T</w:t>
      </w:r>
      <w:r w:rsidRPr="000178F6">
        <w:rPr>
          <w:sz w:val="22"/>
          <w:szCs w:val="22"/>
        </w:rPr>
        <w:t xml:space="preserve">he duration of the </w:t>
      </w:r>
      <w:proofErr w:type="gramStart"/>
      <w:r w:rsidRPr="000178F6">
        <w:rPr>
          <w:sz w:val="22"/>
          <w:szCs w:val="22"/>
        </w:rPr>
        <w:t>defects</w:t>
      </w:r>
      <w:proofErr w:type="gramEnd"/>
      <w:r w:rsidRPr="000178F6">
        <w:rPr>
          <w:sz w:val="22"/>
          <w:szCs w:val="22"/>
        </w:rPr>
        <w:t xml:space="preserve"> liability period is 365 days.</w:t>
      </w:r>
    </w:p>
    <w:p w14:paraId="6F39A127" w14:textId="77777777" w:rsidR="001050EE" w:rsidRPr="000178F6" w:rsidRDefault="001050EE" w:rsidP="00116CA6">
      <w:pPr>
        <w:spacing w:before="240"/>
        <w:ind w:left="1276" w:hanging="1276"/>
        <w:jc w:val="both"/>
        <w:rPr>
          <w:b/>
          <w:szCs w:val="24"/>
        </w:rPr>
      </w:pPr>
      <w:r w:rsidRPr="000178F6">
        <w:rPr>
          <w:b/>
          <w:szCs w:val="24"/>
        </w:rPr>
        <w:t>Article 68</w:t>
      </w:r>
      <w:r w:rsidRPr="000178F6">
        <w:rPr>
          <w:b/>
          <w:szCs w:val="24"/>
        </w:rPr>
        <w:tab/>
        <w:t>Dispute settlement</w:t>
      </w:r>
      <w:bookmarkEnd w:id="38"/>
    </w:p>
    <w:p w14:paraId="2CB76C83" w14:textId="77777777" w:rsidR="000178F6" w:rsidRPr="000178F6" w:rsidRDefault="001050EE" w:rsidP="000178F6">
      <w:pPr>
        <w:autoSpaceDE w:val="0"/>
        <w:autoSpaceDN w:val="0"/>
        <w:adjustRightInd w:val="0"/>
        <w:spacing w:before="120" w:after="120"/>
        <w:ind w:left="1276" w:hanging="709"/>
        <w:jc w:val="both"/>
        <w:rPr>
          <w:sz w:val="22"/>
          <w:szCs w:val="22"/>
          <w:lang w:bidi="kn-IN"/>
        </w:rPr>
      </w:pPr>
      <w:r w:rsidRPr="000178F6">
        <w:rPr>
          <w:rStyle w:val="DefaultMargins"/>
          <w:rFonts w:ascii="Times New Roman" w:hAnsi="Times New Roman" w:cs="Times New Roman"/>
          <w:bCs/>
          <w:spacing w:val="-3"/>
          <w:sz w:val="22"/>
          <w:szCs w:val="22"/>
          <w:lang w:val="en-GB"/>
        </w:rPr>
        <w:t>68.4</w:t>
      </w:r>
      <w:r w:rsidRPr="000178F6">
        <w:rPr>
          <w:rStyle w:val="DefaultMargins"/>
          <w:rFonts w:ascii="Times New Roman" w:hAnsi="Times New Roman" w:cs="Times New Roman"/>
          <w:spacing w:val="-3"/>
          <w:sz w:val="22"/>
          <w:szCs w:val="22"/>
          <w:lang w:val="en-GB"/>
        </w:rPr>
        <w:tab/>
      </w:r>
      <w:r w:rsidR="000178F6" w:rsidRPr="000178F6">
        <w:rPr>
          <w:sz w:val="22"/>
          <w:szCs w:val="22"/>
          <w:lang w:bidi="kn-IN"/>
        </w:rPr>
        <w:t>Any dispute arising out of or relating to this Contract which cannot be settled otherwise shall be referred to the exclusive jurisdiction of the specialized courts of the Republic of Moldova, according to the competence, in accordance with the national legislation of the state of the Contracting Authority.</w:t>
      </w:r>
    </w:p>
    <w:p w14:paraId="134CCB5E" w14:textId="2A8E35EC" w:rsidR="004321C9" w:rsidRPr="000178F6" w:rsidRDefault="004321C9" w:rsidP="000178F6">
      <w:pPr>
        <w:autoSpaceDE w:val="0"/>
        <w:autoSpaceDN w:val="0"/>
        <w:adjustRightInd w:val="0"/>
        <w:spacing w:before="120" w:after="120"/>
        <w:ind w:left="1276" w:hanging="709"/>
        <w:jc w:val="both"/>
        <w:rPr>
          <w:b/>
          <w:szCs w:val="24"/>
        </w:rPr>
      </w:pPr>
      <w:r w:rsidRPr="000178F6">
        <w:rPr>
          <w:b/>
          <w:szCs w:val="24"/>
        </w:rPr>
        <w:t>Article 72</w:t>
      </w:r>
      <w:r w:rsidRPr="000178F6">
        <w:rPr>
          <w:b/>
          <w:szCs w:val="24"/>
        </w:rPr>
        <w:tab/>
        <w:t xml:space="preserve">Data </w:t>
      </w:r>
      <w:r w:rsidR="00751CDF" w:rsidRPr="000178F6">
        <w:rPr>
          <w:b/>
          <w:szCs w:val="24"/>
        </w:rPr>
        <w:t>p</w:t>
      </w:r>
      <w:r w:rsidRPr="000178F6">
        <w:rPr>
          <w:b/>
          <w:szCs w:val="24"/>
        </w:rPr>
        <w:t>rotection</w:t>
      </w:r>
    </w:p>
    <w:p w14:paraId="3D55E2FC" w14:textId="77777777" w:rsidR="003B164A" w:rsidRPr="000178F6" w:rsidRDefault="003B164A" w:rsidP="003B164A">
      <w:pPr>
        <w:jc w:val="both"/>
        <w:rPr>
          <w:sz w:val="22"/>
          <w:szCs w:val="22"/>
        </w:rPr>
      </w:pPr>
    </w:p>
    <w:p w14:paraId="22F1B84A" w14:textId="5AC1B639" w:rsidR="003B164A" w:rsidRPr="000178F6" w:rsidRDefault="003B164A" w:rsidP="003B164A">
      <w:pPr>
        <w:jc w:val="both"/>
        <w:rPr>
          <w:sz w:val="22"/>
          <w:szCs w:val="22"/>
        </w:rPr>
      </w:pPr>
      <w:r w:rsidRPr="000178F6">
        <w:rPr>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2E37A116" w14:textId="77777777" w:rsidR="003B164A" w:rsidRPr="000178F6" w:rsidRDefault="003B164A" w:rsidP="003B164A">
      <w:pPr>
        <w:jc w:val="both"/>
        <w:rPr>
          <w:sz w:val="22"/>
          <w:szCs w:val="22"/>
        </w:rPr>
      </w:pPr>
    </w:p>
    <w:p w14:paraId="4E57EAF7" w14:textId="1915DC6E" w:rsidR="001050EE" w:rsidRPr="000178F6" w:rsidRDefault="001050EE" w:rsidP="00116CA6">
      <w:pPr>
        <w:spacing w:before="240"/>
        <w:ind w:left="1276" w:hanging="1276"/>
        <w:jc w:val="both"/>
        <w:rPr>
          <w:b/>
          <w:szCs w:val="24"/>
        </w:rPr>
      </w:pPr>
      <w:bookmarkStart w:id="39" w:name="_Toc76894456"/>
      <w:r w:rsidRPr="000178F6">
        <w:rPr>
          <w:b/>
          <w:szCs w:val="24"/>
        </w:rPr>
        <w:t>Article 73</w:t>
      </w:r>
      <w:r w:rsidRPr="000178F6">
        <w:rPr>
          <w:b/>
          <w:szCs w:val="24"/>
        </w:rPr>
        <w:tab/>
        <w:t>Further additional clauses</w:t>
      </w:r>
      <w:bookmarkEnd w:id="39"/>
    </w:p>
    <w:p w14:paraId="464F8671" w14:textId="77777777" w:rsidR="000178F6" w:rsidRPr="000178F6" w:rsidRDefault="000178F6" w:rsidP="000178F6">
      <w:pPr>
        <w:spacing w:before="240"/>
        <w:ind w:left="1417" w:hanging="1417"/>
        <w:rPr>
          <w:sz w:val="22"/>
          <w:szCs w:val="22"/>
        </w:rPr>
      </w:pPr>
      <w:r w:rsidRPr="000178F6">
        <w:rPr>
          <w:sz w:val="22"/>
          <w:szCs w:val="22"/>
        </w:rPr>
        <w:t>Not applicable.</w:t>
      </w:r>
    </w:p>
    <w:p w14:paraId="76B62FAA" w14:textId="77777777" w:rsidR="000178F6" w:rsidRPr="000178F6" w:rsidRDefault="000178F6" w:rsidP="00116CA6">
      <w:pPr>
        <w:spacing w:before="240"/>
        <w:ind w:left="1276" w:hanging="1276"/>
        <w:jc w:val="both"/>
        <w:rPr>
          <w:b/>
          <w:szCs w:val="24"/>
        </w:rPr>
      </w:pPr>
    </w:p>
    <w:p w14:paraId="66E49288" w14:textId="77777777" w:rsidR="00E5391D" w:rsidRPr="006015D0" w:rsidRDefault="00E5391D" w:rsidP="00E5391D">
      <w:pPr>
        <w:spacing w:before="360"/>
        <w:jc w:val="center"/>
        <w:rPr>
          <w:b/>
          <w:bCs/>
          <w:sz w:val="22"/>
          <w:szCs w:val="22"/>
        </w:rPr>
      </w:pPr>
      <w:r w:rsidRPr="000178F6">
        <w:rPr>
          <w:sz w:val="22"/>
          <w:szCs w:val="22"/>
        </w:rPr>
        <w:t>* * *</w:t>
      </w:r>
    </w:p>
    <w:sectPr w:rsidR="00E5391D" w:rsidRPr="006015D0" w:rsidSect="003A272E">
      <w:headerReference w:type="even" r:id="rId9"/>
      <w:headerReference w:type="default" r:id="rId10"/>
      <w:footerReference w:type="even" r:id="rId11"/>
      <w:footerReference w:type="default" r:id="rId12"/>
      <w:headerReference w:type="first" r:id="rId13"/>
      <w:footerReference w:type="first" r:id="rId14"/>
      <w:pgSz w:w="11907" w:h="16840" w:code="9"/>
      <w:pgMar w:top="1298" w:right="1298" w:bottom="1077" w:left="129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519F0" w14:textId="77777777" w:rsidR="008D42C4" w:rsidRPr="00E725FE" w:rsidRDefault="008D42C4">
      <w:r w:rsidRPr="00E725FE">
        <w:separator/>
      </w:r>
    </w:p>
  </w:endnote>
  <w:endnote w:type="continuationSeparator" w:id="0">
    <w:p w14:paraId="339C9CD8" w14:textId="77777777" w:rsidR="008D42C4" w:rsidRPr="00E725FE" w:rsidRDefault="008D42C4">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54AC" w14:textId="77777777" w:rsidR="00795633" w:rsidRDefault="00795633">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w:t>
    </w:r>
    <w:r>
      <w:rPr>
        <w:rStyle w:val="Numrdepagin"/>
      </w:rPr>
      <w:fldChar w:fldCharType="end"/>
    </w:r>
  </w:p>
  <w:p w14:paraId="6C1D225F" w14:textId="77777777" w:rsidR="00795633" w:rsidRDefault="0079563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D97E2" w14:textId="77777777" w:rsidR="00601A8C" w:rsidRDefault="00601A8C" w:rsidP="00B3283E">
    <w:pPr>
      <w:pStyle w:val="Subsol"/>
      <w:tabs>
        <w:tab w:val="clear" w:pos="4320"/>
        <w:tab w:val="clear" w:pos="8640"/>
        <w:tab w:val="right" w:pos="9214"/>
      </w:tabs>
      <w:ind w:right="5"/>
      <w:rPr>
        <w:b/>
        <w:sz w:val="18"/>
        <w:szCs w:val="18"/>
      </w:rPr>
    </w:pPr>
  </w:p>
  <w:p w14:paraId="35C8A3F3" w14:textId="680CF3E5" w:rsidR="00795633" w:rsidRPr="00B3283E" w:rsidRDefault="009C2BF2" w:rsidP="00B3283E">
    <w:pPr>
      <w:pStyle w:val="Subsol"/>
      <w:tabs>
        <w:tab w:val="clear" w:pos="4320"/>
        <w:tab w:val="clear" w:pos="8640"/>
        <w:tab w:val="right" w:pos="9214"/>
      </w:tabs>
      <w:ind w:right="5"/>
      <w:rPr>
        <w:rStyle w:val="Numrdepagin"/>
        <w:sz w:val="18"/>
        <w:szCs w:val="18"/>
      </w:rPr>
    </w:pPr>
    <w:r w:rsidRPr="009C2BF2">
      <w:rPr>
        <w:b/>
        <w:sz w:val="18"/>
      </w:rPr>
      <w:t>202</w:t>
    </w:r>
    <w:r w:rsidR="003D40B2">
      <w:rPr>
        <w:b/>
        <w:sz w:val="18"/>
      </w:rPr>
      <w:t>1</w:t>
    </w:r>
    <w:r w:rsidR="005B3791">
      <w:rPr>
        <w:b/>
        <w:sz w:val="18"/>
      </w:rPr>
      <w:t>.1</w:t>
    </w:r>
    <w:r w:rsidR="00795633" w:rsidRPr="00B3283E">
      <w:rPr>
        <w:sz w:val="18"/>
        <w:szCs w:val="18"/>
      </w:rPr>
      <w:tab/>
      <w:t xml:space="preserve">Page </w:t>
    </w:r>
    <w:r w:rsidR="00795633" w:rsidRPr="00B3283E">
      <w:rPr>
        <w:rStyle w:val="Numrdepagin"/>
        <w:sz w:val="18"/>
        <w:szCs w:val="18"/>
      </w:rPr>
      <w:fldChar w:fldCharType="begin"/>
    </w:r>
    <w:r w:rsidR="00795633" w:rsidRPr="00B3283E">
      <w:rPr>
        <w:rStyle w:val="Numrdepagin"/>
        <w:sz w:val="18"/>
        <w:szCs w:val="18"/>
      </w:rPr>
      <w:instrText xml:space="preserve"> PAGE </w:instrText>
    </w:r>
    <w:r w:rsidR="00795633" w:rsidRPr="00B3283E">
      <w:rPr>
        <w:rStyle w:val="Numrdepagin"/>
        <w:sz w:val="18"/>
        <w:szCs w:val="18"/>
      </w:rPr>
      <w:fldChar w:fldCharType="separate"/>
    </w:r>
    <w:r w:rsidR="00893546">
      <w:rPr>
        <w:rStyle w:val="Numrdepagin"/>
        <w:noProof/>
        <w:sz w:val="18"/>
        <w:szCs w:val="18"/>
      </w:rPr>
      <w:t>1</w:t>
    </w:r>
    <w:r w:rsidR="00795633" w:rsidRPr="00B3283E">
      <w:rPr>
        <w:rStyle w:val="Numrdepagin"/>
        <w:sz w:val="18"/>
        <w:szCs w:val="18"/>
      </w:rPr>
      <w:fldChar w:fldCharType="end"/>
    </w:r>
    <w:r w:rsidR="00795633" w:rsidRPr="00B3283E">
      <w:rPr>
        <w:rStyle w:val="Numrdepagin"/>
        <w:sz w:val="18"/>
        <w:szCs w:val="18"/>
      </w:rPr>
      <w:t xml:space="preserve"> of </w:t>
    </w:r>
    <w:r w:rsidR="00795633" w:rsidRPr="00B3283E">
      <w:rPr>
        <w:rStyle w:val="Numrdepagin"/>
        <w:sz w:val="18"/>
        <w:szCs w:val="18"/>
      </w:rPr>
      <w:fldChar w:fldCharType="begin"/>
    </w:r>
    <w:r w:rsidR="00795633" w:rsidRPr="00B3283E">
      <w:rPr>
        <w:rStyle w:val="Numrdepagin"/>
        <w:sz w:val="18"/>
        <w:szCs w:val="18"/>
      </w:rPr>
      <w:instrText xml:space="preserve"> NUMPAGES </w:instrText>
    </w:r>
    <w:r w:rsidR="00795633" w:rsidRPr="00B3283E">
      <w:rPr>
        <w:rStyle w:val="Numrdepagin"/>
        <w:sz w:val="18"/>
        <w:szCs w:val="18"/>
      </w:rPr>
      <w:fldChar w:fldCharType="separate"/>
    </w:r>
    <w:r w:rsidR="00893546">
      <w:rPr>
        <w:rStyle w:val="Numrdepagin"/>
        <w:noProof/>
        <w:sz w:val="18"/>
        <w:szCs w:val="18"/>
      </w:rPr>
      <w:t>12</w:t>
    </w:r>
    <w:r w:rsidR="00795633" w:rsidRPr="00B3283E">
      <w:rPr>
        <w:rStyle w:val="Numrdepagin"/>
        <w:sz w:val="18"/>
        <w:szCs w:val="18"/>
      </w:rPr>
      <w:fldChar w:fldCharType="end"/>
    </w:r>
  </w:p>
  <w:p w14:paraId="6D467BDD" w14:textId="77777777" w:rsidR="00795633" w:rsidRPr="00B3283E" w:rsidRDefault="00795633" w:rsidP="00582940">
    <w:pPr>
      <w:rPr>
        <w:sz w:val="18"/>
        <w:szCs w:val="18"/>
      </w:rPr>
    </w:pPr>
    <w:r w:rsidRPr="00B3283E">
      <w:rPr>
        <w:sz w:val="18"/>
        <w:szCs w:val="18"/>
      </w:rPr>
      <w:fldChar w:fldCharType="begin"/>
    </w:r>
    <w:r w:rsidRPr="00B3283E">
      <w:rPr>
        <w:sz w:val="18"/>
        <w:szCs w:val="18"/>
      </w:rPr>
      <w:instrText xml:space="preserve"> FILENAME </w:instrText>
    </w:r>
    <w:r w:rsidRPr="00B3283E">
      <w:rPr>
        <w:sz w:val="18"/>
        <w:szCs w:val="18"/>
      </w:rPr>
      <w:fldChar w:fldCharType="separate"/>
    </w:r>
    <w:r w:rsidR="00F2670B">
      <w:rPr>
        <w:noProof/>
        <w:sz w:val="18"/>
        <w:szCs w:val="18"/>
      </w:rPr>
      <w:t>d4o_specialconditions_en.doc</w:t>
    </w:r>
    <w:r w:rsidRPr="00B3283E">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5495" w14:textId="77777777" w:rsidR="00601A8C" w:rsidRDefault="00601A8C" w:rsidP="00F2670B">
    <w:pPr>
      <w:pStyle w:val="Subsol"/>
      <w:tabs>
        <w:tab w:val="clear" w:pos="4320"/>
        <w:tab w:val="clear" w:pos="8640"/>
        <w:tab w:val="right" w:pos="8931"/>
      </w:tabs>
      <w:ind w:right="6"/>
      <w:rPr>
        <w:b/>
        <w:sz w:val="18"/>
        <w:szCs w:val="18"/>
      </w:rPr>
    </w:pPr>
  </w:p>
  <w:p w14:paraId="25AFC381" w14:textId="77777777" w:rsidR="00004B49" w:rsidRPr="009423FB" w:rsidRDefault="00601A8C" w:rsidP="00F2670B">
    <w:pPr>
      <w:pStyle w:val="Subsol"/>
      <w:tabs>
        <w:tab w:val="clear" w:pos="4320"/>
        <w:tab w:val="clear" w:pos="8640"/>
        <w:tab w:val="right" w:pos="8931"/>
      </w:tabs>
      <w:ind w:right="6"/>
      <w:rPr>
        <w:rStyle w:val="Numrdepagin"/>
        <w:sz w:val="18"/>
        <w:szCs w:val="18"/>
      </w:rPr>
    </w:pPr>
    <w:r>
      <w:rPr>
        <w:b/>
        <w:sz w:val="18"/>
        <w:szCs w:val="18"/>
      </w:rPr>
      <w:t>May 2018</w:t>
    </w:r>
    <w:r w:rsidR="00004B49" w:rsidRPr="009423FB">
      <w:rPr>
        <w:sz w:val="18"/>
        <w:szCs w:val="18"/>
      </w:rPr>
      <w:tab/>
    </w:r>
    <w:r w:rsidR="00004B49" w:rsidRPr="009423FB">
      <w:rPr>
        <w:rStyle w:val="Numrdepagin"/>
        <w:sz w:val="18"/>
        <w:szCs w:val="18"/>
      </w:rPr>
      <w:t xml:space="preserve">Page </w:t>
    </w:r>
    <w:r w:rsidR="00004B49" w:rsidRPr="009423FB">
      <w:rPr>
        <w:rStyle w:val="Numrdepagin"/>
        <w:sz w:val="18"/>
        <w:szCs w:val="18"/>
      </w:rPr>
      <w:fldChar w:fldCharType="begin"/>
    </w:r>
    <w:r w:rsidR="00004B49" w:rsidRPr="009423FB">
      <w:rPr>
        <w:rStyle w:val="Numrdepagin"/>
        <w:sz w:val="18"/>
        <w:szCs w:val="18"/>
      </w:rPr>
      <w:instrText xml:space="preserve"> PAGE </w:instrText>
    </w:r>
    <w:r w:rsidR="00004B49" w:rsidRPr="009423FB">
      <w:rPr>
        <w:rStyle w:val="Numrdepagin"/>
        <w:sz w:val="18"/>
        <w:szCs w:val="18"/>
      </w:rPr>
      <w:fldChar w:fldCharType="separate"/>
    </w:r>
    <w:r>
      <w:rPr>
        <w:rStyle w:val="Numrdepagin"/>
        <w:noProof/>
        <w:sz w:val="18"/>
        <w:szCs w:val="18"/>
      </w:rPr>
      <w:t>1</w:t>
    </w:r>
    <w:r w:rsidR="00004B49" w:rsidRPr="009423FB">
      <w:rPr>
        <w:rStyle w:val="Numrdepagin"/>
        <w:sz w:val="18"/>
        <w:szCs w:val="18"/>
      </w:rPr>
      <w:fldChar w:fldCharType="end"/>
    </w:r>
    <w:r w:rsidR="00004B49" w:rsidRPr="009423FB">
      <w:rPr>
        <w:rStyle w:val="Numrdepagin"/>
        <w:sz w:val="18"/>
        <w:szCs w:val="18"/>
      </w:rPr>
      <w:t xml:space="preserve"> of </w:t>
    </w:r>
    <w:r w:rsidR="00004B49" w:rsidRPr="009423FB">
      <w:rPr>
        <w:rStyle w:val="Numrdepagin"/>
        <w:sz w:val="18"/>
        <w:szCs w:val="18"/>
      </w:rPr>
      <w:fldChar w:fldCharType="begin"/>
    </w:r>
    <w:r w:rsidR="00004B49" w:rsidRPr="009423FB">
      <w:rPr>
        <w:rStyle w:val="Numrdepagin"/>
        <w:sz w:val="18"/>
        <w:szCs w:val="18"/>
      </w:rPr>
      <w:instrText xml:space="preserve"> NUMPAGES </w:instrText>
    </w:r>
    <w:r w:rsidR="00004B49" w:rsidRPr="009423FB">
      <w:rPr>
        <w:rStyle w:val="Numrdepagin"/>
        <w:sz w:val="18"/>
        <w:szCs w:val="18"/>
      </w:rPr>
      <w:fldChar w:fldCharType="separate"/>
    </w:r>
    <w:r>
      <w:rPr>
        <w:rStyle w:val="Numrdepagin"/>
        <w:noProof/>
        <w:sz w:val="18"/>
        <w:szCs w:val="18"/>
      </w:rPr>
      <w:t>12</w:t>
    </w:r>
    <w:r w:rsidR="00004B49" w:rsidRPr="009423FB">
      <w:rPr>
        <w:rStyle w:val="Numrdepagin"/>
        <w:sz w:val="18"/>
        <w:szCs w:val="18"/>
      </w:rPr>
      <w:fldChar w:fldCharType="end"/>
    </w:r>
  </w:p>
  <w:p w14:paraId="62EBEA80" w14:textId="77777777" w:rsidR="00795633" w:rsidRPr="00004B49" w:rsidRDefault="00004B49" w:rsidP="00004B49">
    <w:pPr>
      <w:rPr>
        <w:sz w:val="18"/>
        <w:szCs w:val="18"/>
      </w:rPr>
    </w:pPr>
    <w:r w:rsidRPr="009423FB">
      <w:rPr>
        <w:sz w:val="18"/>
        <w:szCs w:val="18"/>
      </w:rPr>
      <w:fldChar w:fldCharType="begin"/>
    </w:r>
    <w:r w:rsidRPr="009423FB">
      <w:rPr>
        <w:sz w:val="18"/>
        <w:szCs w:val="18"/>
      </w:rPr>
      <w:instrText xml:space="preserve"> FILENAME </w:instrText>
    </w:r>
    <w:r w:rsidRPr="009423FB">
      <w:rPr>
        <w:sz w:val="18"/>
        <w:szCs w:val="18"/>
      </w:rPr>
      <w:fldChar w:fldCharType="separate"/>
    </w:r>
    <w:r w:rsidR="00F2670B">
      <w:rPr>
        <w:noProof/>
        <w:sz w:val="18"/>
        <w:szCs w:val="18"/>
      </w:rPr>
      <w:t>d4o_specialconditions_en.doc</w:t>
    </w:r>
    <w:r w:rsidRPr="009423F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AF53B" w14:textId="77777777" w:rsidR="008D42C4" w:rsidRPr="00E725FE" w:rsidRDefault="008D42C4">
      <w:r w:rsidRPr="00E725FE">
        <w:separator/>
      </w:r>
    </w:p>
  </w:footnote>
  <w:footnote w:type="continuationSeparator" w:id="0">
    <w:p w14:paraId="29D8C008" w14:textId="77777777" w:rsidR="008D42C4" w:rsidRPr="00E725FE" w:rsidRDefault="008D42C4">
      <w:r w:rsidRPr="00E725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ADE45" w14:textId="77777777" w:rsidR="005B3791" w:rsidRDefault="005B3791">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9C7E" w14:textId="77777777" w:rsidR="005B3791" w:rsidRDefault="005B3791">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28055" w14:textId="77777777" w:rsidR="00795633" w:rsidRDefault="00795633" w:rsidP="00582940">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601A8C">
      <w:rPr>
        <w:rStyle w:val="Numrdepagin"/>
        <w:noProof/>
      </w:rPr>
      <w:t>1</w:t>
    </w:r>
    <w:r>
      <w:rPr>
        <w:rStyle w:val="Numrdepagin"/>
      </w:rPr>
      <w:fldChar w:fldCharType="end"/>
    </w:r>
  </w:p>
  <w:p w14:paraId="0B723538" w14:textId="77777777" w:rsidR="00795633" w:rsidRDefault="00795633" w:rsidP="00582940">
    <w:pPr>
      <w:pStyle w:val="Ante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anumerotat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2" w15:restartNumberingAfterBreak="0">
    <w:nsid w:val="1DB73598"/>
    <w:multiLevelType w:val="hybridMultilevel"/>
    <w:tmpl w:val="8070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D3599"/>
    <w:multiLevelType w:val="multilevel"/>
    <w:tmpl w:val="4EAA5BA6"/>
    <w:lvl w:ilvl="0">
      <w:start w:val="1"/>
      <w:numFmt w:val="decimal"/>
      <w:pStyle w:val="Listnumerota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3F6515F"/>
    <w:multiLevelType w:val="multilevel"/>
    <w:tmpl w:val="94261FC0"/>
    <w:lvl w:ilvl="0">
      <w:start w:val="1"/>
      <w:numFmt w:val="decimal"/>
      <w:pStyle w:val="Article"/>
      <w:lvlText w:val="Article %1 - "/>
      <w:lvlJc w:val="left"/>
      <w:pPr>
        <w:tabs>
          <w:tab w:val="num" w:pos="0"/>
        </w:tabs>
        <w:ind w:left="1021" w:hanging="1021"/>
      </w:pPr>
      <w:rPr>
        <w:rFonts w:ascii="Times New Roman Bold" w:hAnsi="Times New Roman Bold" w:cs="Times New Roman" w:hint="default"/>
        <w:b/>
        <w:i w:val="0"/>
        <w:iCs w:val="0"/>
        <w:caps w:val="0"/>
        <w:strike w:val="0"/>
        <w:dstrike w:val="0"/>
        <w:outline w:val="0"/>
        <w:shadow w:val="0"/>
        <w:emboss w:val="0"/>
        <w:imprint w:val="0"/>
        <w:vanish w:val="0"/>
        <w:spacing w:val="0"/>
        <w:kern w:val="0"/>
        <w:position w:val="0"/>
        <w:sz w:val="24"/>
        <w:u w:val="none"/>
        <w:vertAlign w:val="baseline"/>
      </w:rPr>
    </w:lvl>
    <w:lvl w:ilvl="1">
      <w:start w:val="1"/>
      <w:numFmt w:val="decimal"/>
      <w:lvlText w:val="%1.%2."/>
      <w:lvlJc w:val="left"/>
      <w:pPr>
        <w:tabs>
          <w:tab w:val="num" w:pos="567"/>
        </w:tabs>
        <w:ind w:left="1134" w:hanging="567"/>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w w:val="100"/>
        <w:kern w:val="0"/>
        <w:position w:val="0"/>
        <w:sz w:val="22"/>
        <w:u w:val="none"/>
        <w:effect w:val="none"/>
        <w:vertAlign w:val="baseline"/>
      </w:rPr>
    </w:lvl>
    <w:lvl w:ilvl="2">
      <w:start w:val="1"/>
      <w:numFmt w:val="decimal"/>
      <w:lvlText w:val="%1%3.%2."/>
      <w:lvlJc w:val="left"/>
      <w:pPr>
        <w:tabs>
          <w:tab w:val="num" w:pos="567"/>
        </w:tabs>
        <w:ind w:left="1134" w:hanging="567"/>
      </w:pPr>
      <w:rPr>
        <w:rFonts w:ascii="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Listanumerotat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4C77FEA"/>
    <w:multiLevelType w:val="hybridMultilevel"/>
    <w:tmpl w:val="182CC388"/>
    <w:lvl w:ilvl="0" w:tplc="08090017">
      <w:start w:val="1"/>
      <w:numFmt w:val="lowerLetter"/>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FB6DC8"/>
    <w:multiLevelType w:val="singleLevel"/>
    <w:tmpl w:val="D97CFDF8"/>
    <w:lvl w:ilvl="0">
      <w:start w:val="1"/>
      <w:numFmt w:val="bullet"/>
      <w:pStyle w:val="Listacumarcatori2"/>
      <w:lvlText w:val=""/>
      <w:lvlJc w:val="left"/>
      <w:pPr>
        <w:tabs>
          <w:tab w:val="num" w:pos="1485"/>
        </w:tabs>
        <w:ind w:left="1485" w:hanging="283"/>
      </w:pPr>
      <w:rPr>
        <w:rFonts w:ascii="Symbol" w:hAnsi="Symbol"/>
      </w:rPr>
    </w:lvl>
  </w:abstractNum>
  <w:abstractNum w:abstractNumId="11"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1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Titlu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3"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15:restartNumberingAfterBreak="0">
    <w:nsid w:val="620F2440"/>
    <w:multiLevelType w:val="singleLevel"/>
    <w:tmpl w:val="6860A420"/>
    <w:lvl w:ilvl="0">
      <w:start w:val="1"/>
      <w:numFmt w:val="bullet"/>
      <w:pStyle w:val="Listacumarcatori3"/>
      <w:lvlText w:val=""/>
      <w:lvlJc w:val="left"/>
      <w:pPr>
        <w:tabs>
          <w:tab w:val="num" w:pos="1485"/>
        </w:tabs>
        <w:ind w:left="1485" w:hanging="283"/>
      </w:pPr>
      <w:rPr>
        <w:rFonts w:ascii="Symbol" w:hAnsi="Symbol"/>
      </w:rPr>
    </w:lvl>
  </w:abstractNum>
  <w:abstractNum w:abstractNumId="19"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B3652C5"/>
    <w:multiLevelType w:val="hybridMultilevel"/>
    <w:tmpl w:val="3726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118C0"/>
    <w:multiLevelType w:val="singleLevel"/>
    <w:tmpl w:val="B90C8B88"/>
    <w:lvl w:ilvl="0">
      <w:start w:val="1"/>
      <w:numFmt w:val="bullet"/>
      <w:pStyle w:val="Listacumarcatori4"/>
      <w:lvlText w:val=""/>
      <w:lvlJc w:val="left"/>
      <w:pPr>
        <w:tabs>
          <w:tab w:val="num" w:pos="1485"/>
        </w:tabs>
        <w:ind w:left="1485" w:hanging="283"/>
      </w:pPr>
      <w:rPr>
        <w:rFonts w:ascii="Symbol" w:hAnsi="Symbol"/>
      </w:rPr>
    </w:lvl>
  </w:abstractNum>
  <w:abstractNum w:abstractNumId="22" w15:restartNumberingAfterBreak="0">
    <w:nsid w:val="71C2601E"/>
    <w:multiLevelType w:val="hybridMultilevel"/>
    <w:tmpl w:val="182CC388"/>
    <w:lvl w:ilvl="0" w:tplc="08090017">
      <w:start w:val="1"/>
      <w:numFmt w:val="lowerLetter"/>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23" w15:restartNumberingAfterBreak="0">
    <w:nsid w:val="722304D7"/>
    <w:multiLevelType w:val="multilevel"/>
    <w:tmpl w:val="9DE2758E"/>
    <w:lvl w:ilvl="0">
      <w:start w:val="1"/>
      <w:numFmt w:val="decimal"/>
      <w:pStyle w:val="Listanumerotat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46D4AE9"/>
    <w:multiLevelType w:val="multilevel"/>
    <w:tmpl w:val="5450EB32"/>
    <w:lvl w:ilvl="0">
      <w:start w:val="1"/>
      <w:numFmt w:val="upperLetter"/>
      <w:pStyle w:val="Titlu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2"/>
  </w:num>
  <w:num w:numId="3">
    <w:abstractNumId w:val="13"/>
  </w:num>
  <w:num w:numId="4">
    <w:abstractNumId w:val="1"/>
  </w:num>
  <w:num w:numId="5">
    <w:abstractNumId w:val="19"/>
    <w:lvlOverride w:ilvl="0">
      <w:startOverride w:val="1"/>
    </w:lvlOverride>
  </w:num>
  <w:num w:numId="6">
    <w:abstractNumId w:val="8"/>
  </w:num>
  <w:num w:numId="7">
    <w:abstractNumId w:val="2"/>
  </w:num>
  <w:num w:numId="8">
    <w:abstractNumId w:val="22"/>
  </w:num>
  <w:num w:numId="9">
    <w:abstractNumId w:val="20"/>
  </w:num>
  <w:num w:numId="10">
    <w:abstractNumId w:val="11"/>
  </w:num>
  <w:num w:numId="11">
    <w:abstractNumId w:val="5"/>
  </w:num>
  <w:num w:numId="12">
    <w:abstractNumId w:val="10"/>
  </w:num>
  <w:num w:numId="13">
    <w:abstractNumId w:val="18"/>
  </w:num>
  <w:num w:numId="14">
    <w:abstractNumId w:val="21"/>
  </w:num>
  <w:num w:numId="15">
    <w:abstractNumId w:val="7"/>
  </w:num>
  <w:num w:numId="16">
    <w:abstractNumId w:val="17"/>
  </w:num>
  <w:num w:numId="17">
    <w:abstractNumId w:val="16"/>
  </w:num>
  <w:num w:numId="18">
    <w:abstractNumId w:val="14"/>
  </w:num>
  <w:num w:numId="19">
    <w:abstractNumId w:val="15"/>
  </w:num>
  <w:num w:numId="20">
    <w:abstractNumId w:val="3"/>
  </w:num>
  <w:num w:numId="21">
    <w:abstractNumId w:val="9"/>
  </w:num>
  <w:num w:numId="22">
    <w:abstractNumId w:val="0"/>
  </w:num>
  <w:num w:numId="23">
    <w:abstractNumId w:val="6"/>
  </w:num>
  <w:num w:numId="24">
    <w:abstractNumId w:val="23"/>
  </w:num>
  <w:num w:numId="2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US" w:vendorID="64" w:dllVersion="6" w:nlCheck="1" w:checkStyle="1"/>
  <w:activeWritingStyle w:appName="MSWord" w:lang="fr-BE" w:vendorID="64" w:dllVersion="6" w:nlCheck="1" w:checkStyle="1"/>
  <w:activeWritingStyle w:appName="MSWord" w:lang="fr-FR" w:vendorID="64" w:dllVersion="6" w:nlCheck="1" w:checkStyle="1"/>
  <w:activeWritingStyle w:appName="MSWord" w:lang="en-IE"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5-EN-REV-00.DOC"/>
  </w:docVars>
  <w:rsids>
    <w:rsidRoot w:val="00AE38F8"/>
    <w:rsid w:val="00004B49"/>
    <w:rsid w:val="00006DF8"/>
    <w:rsid w:val="0001376A"/>
    <w:rsid w:val="000178F6"/>
    <w:rsid w:val="00020A5B"/>
    <w:rsid w:val="00021EB3"/>
    <w:rsid w:val="00022CF7"/>
    <w:rsid w:val="00027951"/>
    <w:rsid w:val="00030A2D"/>
    <w:rsid w:val="00031E63"/>
    <w:rsid w:val="0003690E"/>
    <w:rsid w:val="000435A0"/>
    <w:rsid w:val="00044AF2"/>
    <w:rsid w:val="0005004B"/>
    <w:rsid w:val="00052A25"/>
    <w:rsid w:val="00052A9F"/>
    <w:rsid w:val="000534BE"/>
    <w:rsid w:val="00055A26"/>
    <w:rsid w:val="00057B00"/>
    <w:rsid w:val="00060C1E"/>
    <w:rsid w:val="00065189"/>
    <w:rsid w:val="000813E1"/>
    <w:rsid w:val="00084217"/>
    <w:rsid w:val="00091417"/>
    <w:rsid w:val="00092A6F"/>
    <w:rsid w:val="000A6A0E"/>
    <w:rsid w:val="000A744B"/>
    <w:rsid w:val="000B16FC"/>
    <w:rsid w:val="000B190D"/>
    <w:rsid w:val="000C0C20"/>
    <w:rsid w:val="000C26EA"/>
    <w:rsid w:val="000C549B"/>
    <w:rsid w:val="000C5619"/>
    <w:rsid w:val="000C6752"/>
    <w:rsid w:val="000C7952"/>
    <w:rsid w:val="000D13E7"/>
    <w:rsid w:val="000D7C74"/>
    <w:rsid w:val="000E0648"/>
    <w:rsid w:val="000E537A"/>
    <w:rsid w:val="000F39C3"/>
    <w:rsid w:val="00101855"/>
    <w:rsid w:val="001023DD"/>
    <w:rsid w:val="001050EE"/>
    <w:rsid w:val="00107540"/>
    <w:rsid w:val="00111B7A"/>
    <w:rsid w:val="00114F35"/>
    <w:rsid w:val="00116CA6"/>
    <w:rsid w:val="0011710F"/>
    <w:rsid w:val="001204DA"/>
    <w:rsid w:val="0012355E"/>
    <w:rsid w:val="00125D6D"/>
    <w:rsid w:val="001371B3"/>
    <w:rsid w:val="001466DD"/>
    <w:rsid w:val="001557A3"/>
    <w:rsid w:val="001560B2"/>
    <w:rsid w:val="0016526B"/>
    <w:rsid w:val="00165A9F"/>
    <w:rsid w:val="00166BD4"/>
    <w:rsid w:val="0017313B"/>
    <w:rsid w:val="00173310"/>
    <w:rsid w:val="00175DF3"/>
    <w:rsid w:val="00185842"/>
    <w:rsid w:val="00192C51"/>
    <w:rsid w:val="001944E5"/>
    <w:rsid w:val="00196F72"/>
    <w:rsid w:val="001978EF"/>
    <w:rsid w:val="001A4E4A"/>
    <w:rsid w:val="001A72CD"/>
    <w:rsid w:val="001B2DD7"/>
    <w:rsid w:val="001B31E6"/>
    <w:rsid w:val="001C1D2A"/>
    <w:rsid w:val="001C2095"/>
    <w:rsid w:val="001C36AC"/>
    <w:rsid w:val="001C7817"/>
    <w:rsid w:val="001E0345"/>
    <w:rsid w:val="001E440F"/>
    <w:rsid w:val="001E677A"/>
    <w:rsid w:val="001F48E9"/>
    <w:rsid w:val="001F61FC"/>
    <w:rsid w:val="0020115F"/>
    <w:rsid w:val="00203C42"/>
    <w:rsid w:val="00203E27"/>
    <w:rsid w:val="00205125"/>
    <w:rsid w:val="00205F35"/>
    <w:rsid w:val="002079A9"/>
    <w:rsid w:val="00212360"/>
    <w:rsid w:val="00212E05"/>
    <w:rsid w:val="0021368F"/>
    <w:rsid w:val="00215793"/>
    <w:rsid w:val="00216A9C"/>
    <w:rsid w:val="002172D1"/>
    <w:rsid w:val="002223C1"/>
    <w:rsid w:val="0023359D"/>
    <w:rsid w:val="00233F90"/>
    <w:rsid w:val="00236039"/>
    <w:rsid w:val="0024466C"/>
    <w:rsid w:val="002475C4"/>
    <w:rsid w:val="00247FEF"/>
    <w:rsid w:val="00252888"/>
    <w:rsid w:val="00253B57"/>
    <w:rsid w:val="00253E09"/>
    <w:rsid w:val="00256EE1"/>
    <w:rsid w:val="00266C41"/>
    <w:rsid w:val="00270B92"/>
    <w:rsid w:val="002768B9"/>
    <w:rsid w:val="00276EB7"/>
    <w:rsid w:val="0027754F"/>
    <w:rsid w:val="0028152C"/>
    <w:rsid w:val="00286A23"/>
    <w:rsid w:val="00295092"/>
    <w:rsid w:val="00297666"/>
    <w:rsid w:val="002B13F4"/>
    <w:rsid w:val="002B7A05"/>
    <w:rsid w:val="002C4845"/>
    <w:rsid w:val="002D0A12"/>
    <w:rsid w:val="002D0B03"/>
    <w:rsid w:val="002D294D"/>
    <w:rsid w:val="002D2BD5"/>
    <w:rsid w:val="002D7495"/>
    <w:rsid w:val="002D75A2"/>
    <w:rsid w:val="002E58FA"/>
    <w:rsid w:val="002F1B46"/>
    <w:rsid w:val="002F6D2E"/>
    <w:rsid w:val="00301DE9"/>
    <w:rsid w:val="00305FF9"/>
    <w:rsid w:val="003072B8"/>
    <w:rsid w:val="003111D9"/>
    <w:rsid w:val="00311D2D"/>
    <w:rsid w:val="003308BB"/>
    <w:rsid w:val="0033332D"/>
    <w:rsid w:val="00340C6C"/>
    <w:rsid w:val="00346E32"/>
    <w:rsid w:val="00346FAF"/>
    <w:rsid w:val="003521FE"/>
    <w:rsid w:val="00354B1F"/>
    <w:rsid w:val="00356B1D"/>
    <w:rsid w:val="00361B54"/>
    <w:rsid w:val="00362638"/>
    <w:rsid w:val="00363B97"/>
    <w:rsid w:val="0036592E"/>
    <w:rsid w:val="003668B7"/>
    <w:rsid w:val="003721D9"/>
    <w:rsid w:val="00382FE0"/>
    <w:rsid w:val="00384ED2"/>
    <w:rsid w:val="00392541"/>
    <w:rsid w:val="00394BBB"/>
    <w:rsid w:val="0039780F"/>
    <w:rsid w:val="003A2536"/>
    <w:rsid w:val="003A272E"/>
    <w:rsid w:val="003A358D"/>
    <w:rsid w:val="003A77FA"/>
    <w:rsid w:val="003B164A"/>
    <w:rsid w:val="003C07AB"/>
    <w:rsid w:val="003C0C4C"/>
    <w:rsid w:val="003C1679"/>
    <w:rsid w:val="003C2000"/>
    <w:rsid w:val="003C60D0"/>
    <w:rsid w:val="003C7183"/>
    <w:rsid w:val="003D2B40"/>
    <w:rsid w:val="003D3100"/>
    <w:rsid w:val="003D338A"/>
    <w:rsid w:val="003D40B2"/>
    <w:rsid w:val="003D436F"/>
    <w:rsid w:val="003D764D"/>
    <w:rsid w:val="003D795D"/>
    <w:rsid w:val="003E596D"/>
    <w:rsid w:val="003F005A"/>
    <w:rsid w:val="003F6D11"/>
    <w:rsid w:val="00401C44"/>
    <w:rsid w:val="00403C36"/>
    <w:rsid w:val="00406967"/>
    <w:rsid w:val="00407129"/>
    <w:rsid w:val="00407C73"/>
    <w:rsid w:val="004112D4"/>
    <w:rsid w:val="00414B1C"/>
    <w:rsid w:val="004153D6"/>
    <w:rsid w:val="0042065C"/>
    <w:rsid w:val="004305FD"/>
    <w:rsid w:val="004321C9"/>
    <w:rsid w:val="00433C36"/>
    <w:rsid w:val="004350B6"/>
    <w:rsid w:val="00441407"/>
    <w:rsid w:val="00443948"/>
    <w:rsid w:val="00444CC8"/>
    <w:rsid w:val="004451EA"/>
    <w:rsid w:val="0044751C"/>
    <w:rsid w:val="004514CD"/>
    <w:rsid w:val="004543B0"/>
    <w:rsid w:val="00456951"/>
    <w:rsid w:val="00462214"/>
    <w:rsid w:val="00465174"/>
    <w:rsid w:val="004670EF"/>
    <w:rsid w:val="004715EC"/>
    <w:rsid w:val="004750B6"/>
    <w:rsid w:val="004805F2"/>
    <w:rsid w:val="00480E3B"/>
    <w:rsid w:val="004842DD"/>
    <w:rsid w:val="00485048"/>
    <w:rsid w:val="00486643"/>
    <w:rsid w:val="0048680A"/>
    <w:rsid w:val="0049139F"/>
    <w:rsid w:val="00494A0D"/>
    <w:rsid w:val="00497C23"/>
    <w:rsid w:val="004B33AB"/>
    <w:rsid w:val="004B4D74"/>
    <w:rsid w:val="004C0B83"/>
    <w:rsid w:val="004C192E"/>
    <w:rsid w:val="004D61E0"/>
    <w:rsid w:val="004D6FB2"/>
    <w:rsid w:val="004D761A"/>
    <w:rsid w:val="004E1434"/>
    <w:rsid w:val="004E52DB"/>
    <w:rsid w:val="004F3026"/>
    <w:rsid w:val="004F3786"/>
    <w:rsid w:val="004F5CBC"/>
    <w:rsid w:val="004F7629"/>
    <w:rsid w:val="00501651"/>
    <w:rsid w:val="0051365E"/>
    <w:rsid w:val="005271DB"/>
    <w:rsid w:val="00527F31"/>
    <w:rsid w:val="00531D81"/>
    <w:rsid w:val="005346CE"/>
    <w:rsid w:val="005411B0"/>
    <w:rsid w:val="00541666"/>
    <w:rsid w:val="0054331D"/>
    <w:rsid w:val="00543710"/>
    <w:rsid w:val="00544044"/>
    <w:rsid w:val="005445DB"/>
    <w:rsid w:val="00546410"/>
    <w:rsid w:val="005478E4"/>
    <w:rsid w:val="005522DF"/>
    <w:rsid w:val="00553F9E"/>
    <w:rsid w:val="005570BC"/>
    <w:rsid w:val="005625FF"/>
    <w:rsid w:val="005637E1"/>
    <w:rsid w:val="00565FCC"/>
    <w:rsid w:val="00567851"/>
    <w:rsid w:val="005678C2"/>
    <w:rsid w:val="0057272D"/>
    <w:rsid w:val="0057733F"/>
    <w:rsid w:val="0057760F"/>
    <w:rsid w:val="005803EF"/>
    <w:rsid w:val="00580CED"/>
    <w:rsid w:val="0058254C"/>
    <w:rsid w:val="00582940"/>
    <w:rsid w:val="0058307D"/>
    <w:rsid w:val="00583671"/>
    <w:rsid w:val="00586A41"/>
    <w:rsid w:val="00587FF6"/>
    <w:rsid w:val="00591722"/>
    <w:rsid w:val="00593EB5"/>
    <w:rsid w:val="0059510B"/>
    <w:rsid w:val="00596E41"/>
    <w:rsid w:val="005A2150"/>
    <w:rsid w:val="005A3B22"/>
    <w:rsid w:val="005A4419"/>
    <w:rsid w:val="005B0B44"/>
    <w:rsid w:val="005B3791"/>
    <w:rsid w:val="005B4F79"/>
    <w:rsid w:val="005B53E6"/>
    <w:rsid w:val="005B5F79"/>
    <w:rsid w:val="005C0F07"/>
    <w:rsid w:val="005C1AC4"/>
    <w:rsid w:val="005C742C"/>
    <w:rsid w:val="005D4099"/>
    <w:rsid w:val="005D499E"/>
    <w:rsid w:val="005D5879"/>
    <w:rsid w:val="005E2012"/>
    <w:rsid w:val="005E22D4"/>
    <w:rsid w:val="005E355B"/>
    <w:rsid w:val="006015D0"/>
    <w:rsid w:val="00601A8C"/>
    <w:rsid w:val="00612248"/>
    <w:rsid w:val="0061529F"/>
    <w:rsid w:val="00615BB7"/>
    <w:rsid w:val="006218C2"/>
    <w:rsid w:val="00622351"/>
    <w:rsid w:val="00622857"/>
    <w:rsid w:val="00624333"/>
    <w:rsid w:val="006250B5"/>
    <w:rsid w:val="0063160E"/>
    <w:rsid w:val="006316A2"/>
    <w:rsid w:val="0063320F"/>
    <w:rsid w:val="00634A6F"/>
    <w:rsid w:val="00641155"/>
    <w:rsid w:val="006517D2"/>
    <w:rsid w:val="006610EB"/>
    <w:rsid w:val="00664730"/>
    <w:rsid w:val="00664973"/>
    <w:rsid w:val="0066536C"/>
    <w:rsid w:val="00665AD5"/>
    <w:rsid w:val="00670009"/>
    <w:rsid w:val="00673D8C"/>
    <w:rsid w:val="00674750"/>
    <w:rsid w:val="0067499A"/>
    <w:rsid w:val="00675D7D"/>
    <w:rsid w:val="0068098D"/>
    <w:rsid w:val="00681D6D"/>
    <w:rsid w:val="0068234B"/>
    <w:rsid w:val="006872CB"/>
    <w:rsid w:val="006900F6"/>
    <w:rsid w:val="00690585"/>
    <w:rsid w:val="00690A0E"/>
    <w:rsid w:val="006934C9"/>
    <w:rsid w:val="006937A4"/>
    <w:rsid w:val="006A4779"/>
    <w:rsid w:val="006A75D6"/>
    <w:rsid w:val="006B1B4E"/>
    <w:rsid w:val="006B60CC"/>
    <w:rsid w:val="006B7EE9"/>
    <w:rsid w:val="006C36A7"/>
    <w:rsid w:val="006C4752"/>
    <w:rsid w:val="006D36DD"/>
    <w:rsid w:val="006D7273"/>
    <w:rsid w:val="006D7D6D"/>
    <w:rsid w:val="006E5990"/>
    <w:rsid w:val="006E6032"/>
    <w:rsid w:val="006F17D2"/>
    <w:rsid w:val="006F1994"/>
    <w:rsid w:val="006F1A1B"/>
    <w:rsid w:val="006F60DB"/>
    <w:rsid w:val="006F79B1"/>
    <w:rsid w:val="00707EB9"/>
    <w:rsid w:val="00711F0C"/>
    <w:rsid w:val="007172B0"/>
    <w:rsid w:val="00724ADC"/>
    <w:rsid w:val="00725F2A"/>
    <w:rsid w:val="00726303"/>
    <w:rsid w:val="007300FC"/>
    <w:rsid w:val="00732624"/>
    <w:rsid w:val="00736F79"/>
    <w:rsid w:val="00740350"/>
    <w:rsid w:val="00741C18"/>
    <w:rsid w:val="00742A44"/>
    <w:rsid w:val="00745CC9"/>
    <w:rsid w:val="0074647C"/>
    <w:rsid w:val="007466E1"/>
    <w:rsid w:val="00746BFC"/>
    <w:rsid w:val="00750718"/>
    <w:rsid w:val="00751CDF"/>
    <w:rsid w:val="00754C31"/>
    <w:rsid w:val="00761068"/>
    <w:rsid w:val="007731CA"/>
    <w:rsid w:val="00780E05"/>
    <w:rsid w:val="00785513"/>
    <w:rsid w:val="00790496"/>
    <w:rsid w:val="00795633"/>
    <w:rsid w:val="007963FC"/>
    <w:rsid w:val="007A04CD"/>
    <w:rsid w:val="007A1685"/>
    <w:rsid w:val="007A16ED"/>
    <w:rsid w:val="007A3985"/>
    <w:rsid w:val="007A418C"/>
    <w:rsid w:val="007A5020"/>
    <w:rsid w:val="007B00C5"/>
    <w:rsid w:val="007C10C1"/>
    <w:rsid w:val="007C1642"/>
    <w:rsid w:val="007C7D16"/>
    <w:rsid w:val="007D22CA"/>
    <w:rsid w:val="007D5114"/>
    <w:rsid w:val="007D6CD0"/>
    <w:rsid w:val="007D732B"/>
    <w:rsid w:val="007E2713"/>
    <w:rsid w:val="007E33CF"/>
    <w:rsid w:val="007E34D8"/>
    <w:rsid w:val="007E7373"/>
    <w:rsid w:val="007E7F01"/>
    <w:rsid w:val="007F037F"/>
    <w:rsid w:val="007F1907"/>
    <w:rsid w:val="00801551"/>
    <w:rsid w:val="008020E7"/>
    <w:rsid w:val="0080253E"/>
    <w:rsid w:val="008029EA"/>
    <w:rsid w:val="00806AB3"/>
    <w:rsid w:val="0081151F"/>
    <w:rsid w:val="00811C13"/>
    <w:rsid w:val="00817365"/>
    <w:rsid w:val="00821569"/>
    <w:rsid w:val="00822BE8"/>
    <w:rsid w:val="00825FF4"/>
    <w:rsid w:val="00830A6F"/>
    <w:rsid w:val="008338B0"/>
    <w:rsid w:val="008456DF"/>
    <w:rsid w:val="00851D16"/>
    <w:rsid w:val="0085750B"/>
    <w:rsid w:val="00857577"/>
    <w:rsid w:val="0085796F"/>
    <w:rsid w:val="00865463"/>
    <w:rsid w:val="00866754"/>
    <w:rsid w:val="0086700B"/>
    <w:rsid w:val="0087152F"/>
    <w:rsid w:val="008733EA"/>
    <w:rsid w:val="0088035B"/>
    <w:rsid w:val="00880541"/>
    <w:rsid w:val="00881048"/>
    <w:rsid w:val="008824C1"/>
    <w:rsid w:val="0089009D"/>
    <w:rsid w:val="00893546"/>
    <w:rsid w:val="008A22F6"/>
    <w:rsid w:val="008A24D8"/>
    <w:rsid w:val="008A27FD"/>
    <w:rsid w:val="008A3D88"/>
    <w:rsid w:val="008A3E96"/>
    <w:rsid w:val="008A6D81"/>
    <w:rsid w:val="008B0961"/>
    <w:rsid w:val="008B1F7B"/>
    <w:rsid w:val="008B2A73"/>
    <w:rsid w:val="008B3EEE"/>
    <w:rsid w:val="008B623E"/>
    <w:rsid w:val="008B7FF3"/>
    <w:rsid w:val="008C3721"/>
    <w:rsid w:val="008D42C4"/>
    <w:rsid w:val="008E128B"/>
    <w:rsid w:val="008E4B88"/>
    <w:rsid w:val="008E71FD"/>
    <w:rsid w:val="008E7B76"/>
    <w:rsid w:val="008F0486"/>
    <w:rsid w:val="008F168A"/>
    <w:rsid w:val="008F251C"/>
    <w:rsid w:val="008F4E9F"/>
    <w:rsid w:val="008F5DE9"/>
    <w:rsid w:val="00900FEB"/>
    <w:rsid w:val="00902E86"/>
    <w:rsid w:val="00903900"/>
    <w:rsid w:val="00910313"/>
    <w:rsid w:val="00911810"/>
    <w:rsid w:val="009147A6"/>
    <w:rsid w:val="00915404"/>
    <w:rsid w:val="009154A6"/>
    <w:rsid w:val="009159C2"/>
    <w:rsid w:val="00915BDF"/>
    <w:rsid w:val="009170D9"/>
    <w:rsid w:val="0092466D"/>
    <w:rsid w:val="009249CD"/>
    <w:rsid w:val="00931C68"/>
    <w:rsid w:val="00932399"/>
    <w:rsid w:val="009455FD"/>
    <w:rsid w:val="009463ED"/>
    <w:rsid w:val="0094728C"/>
    <w:rsid w:val="00956905"/>
    <w:rsid w:val="009639E9"/>
    <w:rsid w:val="00966028"/>
    <w:rsid w:val="009706F3"/>
    <w:rsid w:val="00974535"/>
    <w:rsid w:val="00982CD8"/>
    <w:rsid w:val="00986734"/>
    <w:rsid w:val="00990012"/>
    <w:rsid w:val="009974FB"/>
    <w:rsid w:val="009A022B"/>
    <w:rsid w:val="009A4E95"/>
    <w:rsid w:val="009B2C5D"/>
    <w:rsid w:val="009B2EFD"/>
    <w:rsid w:val="009B571E"/>
    <w:rsid w:val="009C2BF2"/>
    <w:rsid w:val="009C3AAE"/>
    <w:rsid w:val="009C4DE9"/>
    <w:rsid w:val="009D0B7D"/>
    <w:rsid w:val="009D3DDD"/>
    <w:rsid w:val="009D4610"/>
    <w:rsid w:val="009D684F"/>
    <w:rsid w:val="009E1E02"/>
    <w:rsid w:val="009E24C9"/>
    <w:rsid w:val="009E3D4D"/>
    <w:rsid w:val="009E4A1E"/>
    <w:rsid w:val="009E4FA4"/>
    <w:rsid w:val="009F56B6"/>
    <w:rsid w:val="009F648D"/>
    <w:rsid w:val="00A03751"/>
    <w:rsid w:val="00A057C7"/>
    <w:rsid w:val="00A0682C"/>
    <w:rsid w:val="00A10BB1"/>
    <w:rsid w:val="00A11047"/>
    <w:rsid w:val="00A113E2"/>
    <w:rsid w:val="00A12DBD"/>
    <w:rsid w:val="00A149EB"/>
    <w:rsid w:val="00A16985"/>
    <w:rsid w:val="00A2031F"/>
    <w:rsid w:val="00A20E4D"/>
    <w:rsid w:val="00A4124B"/>
    <w:rsid w:val="00A42A7F"/>
    <w:rsid w:val="00A5429D"/>
    <w:rsid w:val="00A5627F"/>
    <w:rsid w:val="00A65D5B"/>
    <w:rsid w:val="00A6752B"/>
    <w:rsid w:val="00A7259B"/>
    <w:rsid w:val="00A76A96"/>
    <w:rsid w:val="00A77ECC"/>
    <w:rsid w:val="00A81065"/>
    <w:rsid w:val="00A8166C"/>
    <w:rsid w:val="00A868BB"/>
    <w:rsid w:val="00A96863"/>
    <w:rsid w:val="00A96A4F"/>
    <w:rsid w:val="00AA1F74"/>
    <w:rsid w:val="00AA28A1"/>
    <w:rsid w:val="00AA515C"/>
    <w:rsid w:val="00AA63E4"/>
    <w:rsid w:val="00AB2626"/>
    <w:rsid w:val="00AC4C2F"/>
    <w:rsid w:val="00AC5E4B"/>
    <w:rsid w:val="00AC5EC2"/>
    <w:rsid w:val="00AD2105"/>
    <w:rsid w:val="00AE1D5F"/>
    <w:rsid w:val="00AE38F8"/>
    <w:rsid w:val="00AE4BF8"/>
    <w:rsid w:val="00AF0195"/>
    <w:rsid w:val="00AF1588"/>
    <w:rsid w:val="00B00AAE"/>
    <w:rsid w:val="00B00C94"/>
    <w:rsid w:val="00B078C7"/>
    <w:rsid w:val="00B10A2A"/>
    <w:rsid w:val="00B11FAE"/>
    <w:rsid w:val="00B150F8"/>
    <w:rsid w:val="00B15B92"/>
    <w:rsid w:val="00B22804"/>
    <w:rsid w:val="00B22F97"/>
    <w:rsid w:val="00B25087"/>
    <w:rsid w:val="00B3283E"/>
    <w:rsid w:val="00B460D5"/>
    <w:rsid w:val="00B47A2A"/>
    <w:rsid w:val="00B52E82"/>
    <w:rsid w:val="00B539F4"/>
    <w:rsid w:val="00B67B6F"/>
    <w:rsid w:val="00B70645"/>
    <w:rsid w:val="00B718F4"/>
    <w:rsid w:val="00B72739"/>
    <w:rsid w:val="00B7287D"/>
    <w:rsid w:val="00B739C9"/>
    <w:rsid w:val="00B7615B"/>
    <w:rsid w:val="00B8053F"/>
    <w:rsid w:val="00B849B8"/>
    <w:rsid w:val="00B85DA8"/>
    <w:rsid w:val="00B92E4B"/>
    <w:rsid w:val="00B93A84"/>
    <w:rsid w:val="00B97782"/>
    <w:rsid w:val="00BA75CB"/>
    <w:rsid w:val="00BB1837"/>
    <w:rsid w:val="00BB1BBF"/>
    <w:rsid w:val="00BB31D8"/>
    <w:rsid w:val="00BB6C02"/>
    <w:rsid w:val="00BB7241"/>
    <w:rsid w:val="00BC2840"/>
    <w:rsid w:val="00BC7418"/>
    <w:rsid w:val="00BC7DAF"/>
    <w:rsid w:val="00BD2F7D"/>
    <w:rsid w:val="00BD3FCB"/>
    <w:rsid w:val="00BD7E6E"/>
    <w:rsid w:val="00BE1859"/>
    <w:rsid w:val="00BE7A65"/>
    <w:rsid w:val="00BF0782"/>
    <w:rsid w:val="00BF1706"/>
    <w:rsid w:val="00BF2DEB"/>
    <w:rsid w:val="00BF4853"/>
    <w:rsid w:val="00BF55FB"/>
    <w:rsid w:val="00BF6CE4"/>
    <w:rsid w:val="00BF78C9"/>
    <w:rsid w:val="00C03D9E"/>
    <w:rsid w:val="00C05B9A"/>
    <w:rsid w:val="00C17B19"/>
    <w:rsid w:val="00C20225"/>
    <w:rsid w:val="00C202A0"/>
    <w:rsid w:val="00C20DBA"/>
    <w:rsid w:val="00C246F4"/>
    <w:rsid w:val="00C261B3"/>
    <w:rsid w:val="00C31291"/>
    <w:rsid w:val="00C3331B"/>
    <w:rsid w:val="00C363EE"/>
    <w:rsid w:val="00C367A9"/>
    <w:rsid w:val="00C42020"/>
    <w:rsid w:val="00C4392E"/>
    <w:rsid w:val="00C4498B"/>
    <w:rsid w:val="00C44D28"/>
    <w:rsid w:val="00C50657"/>
    <w:rsid w:val="00C55CFE"/>
    <w:rsid w:val="00C664A9"/>
    <w:rsid w:val="00C678BA"/>
    <w:rsid w:val="00C71A4B"/>
    <w:rsid w:val="00C73DF5"/>
    <w:rsid w:val="00C74716"/>
    <w:rsid w:val="00C76D89"/>
    <w:rsid w:val="00C83ABE"/>
    <w:rsid w:val="00C85327"/>
    <w:rsid w:val="00C874CE"/>
    <w:rsid w:val="00C91D72"/>
    <w:rsid w:val="00C9403E"/>
    <w:rsid w:val="00C943B6"/>
    <w:rsid w:val="00C96DE9"/>
    <w:rsid w:val="00C97314"/>
    <w:rsid w:val="00C97E2D"/>
    <w:rsid w:val="00CA2FCC"/>
    <w:rsid w:val="00CA3ABA"/>
    <w:rsid w:val="00CA55AA"/>
    <w:rsid w:val="00CB0002"/>
    <w:rsid w:val="00CB145C"/>
    <w:rsid w:val="00CB54F7"/>
    <w:rsid w:val="00CB5AEA"/>
    <w:rsid w:val="00CC24E6"/>
    <w:rsid w:val="00CC2D33"/>
    <w:rsid w:val="00CC74DB"/>
    <w:rsid w:val="00CD0A21"/>
    <w:rsid w:val="00CD2624"/>
    <w:rsid w:val="00CD6A68"/>
    <w:rsid w:val="00CE4A2D"/>
    <w:rsid w:val="00CF24DE"/>
    <w:rsid w:val="00CF3F1F"/>
    <w:rsid w:val="00CF7557"/>
    <w:rsid w:val="00D03AA6"/>
    <w:rsid w:val="00D0418D"/>
    <w:rsid w:val="00D04DC8"/>
    <w:rsid w:val="00D12BF3"/>
    <w:rsid w:val="00D139F1"/>
    <w:rsid w:val="00D21F01"/>
    <w:rsid w:val="00D274C9"/>
    <w:rsid w:val="00D3197A"/>
    <w:rsid w:val="00D31A1E"/>
    <w:rsid w:val="00D33329"/>
    <w:rsid w:val="00D33A80"/>
    <w:rsid w:val="00D3401B"/>
    <w:rsid w:val="00D345EC"/>
    <w:rsid w:val="00D45870"/>
    <w:rsid w:val="00D509CC"/>
    <w:rsid w:val="00D54185"/>
    <w:rsid w:val="00D56505"/>
    <w:rsid w:val="00D57736"/>
    <w:rsid w:val="00D60BA1"/>
    <w:rsid w:val="00D61604"/>
    <w:rsid w:val="00D63EA6"/>
    <w:rsid w:val="00D6746E"/>
    <w:rsid w:val="00D907F8"/>
    <w:rsid w:val="00D91B68"/>
    <w:rsid w:val="00D9227E"/>
    <w:rsid w:val="00D92A0D"/>
    <w:rsid w:val="00D943D4"/>
    <w:rsid w:val="00DA2348"/>
    <w:rsid w:val="00DA616A"/>
    <w:rsid w:val="00DB2F80"/>
    <w:rsid w:val="00DB51CA"/>
    <w:rsid w:val="00DB55A7"/>
    <w:rsid w:val="00DB5C38"/>
    <w:rsid w:val="00DB5C71"/>
    <w:rsid w:val="00DB787F"/>
    <w:rsid w:val="00DB7E68"/>
    <w:rsid w:val="00DC1AF8"/>
    <w:rsid w:val="00DC3D45"/>
    <w:rsid w:val="00DC3EAE"/>
    <w:rsid w:val="00DC647C"/>
    <w:rsid w:val="00DD0434"/>
    <w:rsid w:val="00DD6FE0"/>
    <w:rsid w:val="00DE0B72"/>
    <w:rsid w:val="00DE47CB"/>
    <w:rsid w:val="00DF1E73"/>
    <w:rsid w:val="00DF3894"/>
    <w:rsid w:val="00DF3B53"/>
    <w:rsid w:val="00DF4416"/>
    <w:rsid w:val="00DF54C7"/>
    <w:rsid w:val="00DF5742"/>
    <w:rsid w:val="00DF759A"/>
    <w:rsid w:val="00E01657"/>
    <w:rsid w:val="00E01782"/>
    <w:rsid w:val="00E06F05"/>
    <w:rsid w:val="00E11172"/>
    <w:rsid w:val="00E12E18"/>
    <w:rsid w:val="00E142EC"/>
    <w:rsid w:val="00E14F9B"/>
    <w:rsid w:val="00E21475"/>
    <w:rsid w:val="00E246FA"/>
    <w:rsid w:val="00E24C7B"/>
    <w:rsid w:val="00E34CF3"/>
    <w:rsid w:val="00E40327"/>
    <w:rsid w:val="00E5391D"/>
    <w:rsid w:val="00E57137"/>
    <w:rsid w:val="00E61684"/>
    <w:rsid w:val="00E672FA"/>
    <w:rsid w:val="00E67489"/>
    <w:rsid w:val="00E725FE"/>
    <w:rsid w:val="00E72F15"/>
    <w:rsid w:val="00E75A03"/>
    <w:rsid w:val="00E80441"/>
    <w:rsid w:val="00E83124"/>
    <w:rsid w:val="00E863A2"/>
    <w:rsid w:val="00E95D40"/>
    <w:rsid w:val="00EA39E2"/>
    <w:rsid w:val="00EA7009"/>
    <w:rsid w:val="00EA756F"/>
    <w:rsid w:val="00EB5A45"/>
    <w:rsid w:val="00EB5D04"/>
    <w:rsid w:val="00EB732C"/>
    <w:rsid w:val="00EC0A31"/>
    <w:rsid w:val="00EC0DA0"/>
    <w:rsid w:val="00EC36A1"/>
    <w:rsid w:val="00ED1626"/>
    <w:rsid w:val="00ED3D74"/>
    <w:rsid w:val="00ED4C55"/>
    <w:rsid w:val="00ED5B88"/>
    <w:rsid w:val="00ED7BD7"/>
    <w:rsid w:val="00EE1B77"/>
    <w:rsid w:val="00EE24B3"/>
    <w:rsid w:val="00EE3112"/>
    <w:rsid w:val="00EE3905"/>
    <w:rsid w:val="00EE73C2"/>
    <w:rsid w:val="00EE7779"/>
    <w:rsid w:val="00EF3BD8"/>
    <w:rsid w:val="00EF3CAE"/>
    <w:rsid w:val="00EF4FC3"/>
    <w:rsid w:val="00EF5324"/>
    <w:rsid w:val="00F01D59"/>
    <w:rsid w:val="00F02160"/>
    <w:rsid w:val="00F04815"/>
    <w:rsid w:val="00F04CE7"/>
    <w:rsid w:val="00F04F3B"/>
    <w:rsid w:val="00F053E8"/>
    <w:rsid w:val="00F07567"/>
    <w:rsid w:val="00F13755"/>
    <w:rsid w:val="00F14148"/>
    <w:rsid w:val="00F25C13"/>
    <w:rsid w:val="00F2670B"/>
    <w:rsid w:val="00F3054C"/>
    <w:rsid w:val="00F54BC5"/>
    <w:rsid w:val="00F54C76"/>
    <w:rsid w:val="00F63FF7"/>
    <w:rsid w:val="00F70558"/>
    <w:rsid w:val="00F803A9"/>
    <w:rsid w:val="00F8386F"/>
    <w:rsid w:val="00F85039"/>
    <w:rsid w:val="00F8572E"/>
    <w:rsid w:val="00F866AA"/>
    <w:rsid w:val="00F911E8"/>
    <w:rsid w:val="00F9163A"/>
    <w:rsid w:val="00F9199C"/>
    <w:rsid w:val="00F96A9A"/>
    <w:rsid w:val="00F96B09"/>
    <w:rsid w:val="00FA09A8"/>
    <w:rsid w:val="00FA10D2"/>
    <w:rsid w:val="00FB1539"/>
    <w:rsid w:val="00FD12E4"/>
    <w:rsid w:val="00FD688F"/>
    <w:rsid w:val="00FE0AAA"/>
    <w:rsid w:val="00FE53D9"/>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95EC1"/>
  <w15:chartTrackingRefBased/>
  <w15:docId w15:val="{AB4C57B5-6864-4C0F-BEDE-A7641F8A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sz w:val="24"/>
      <w:lang w:val="en-GB" w:eastAsia="en-US"/>
    </w:rPr>
  </w:style>
  <w:style w:type="paragraph" w:styleId="Titlu1">
    <w:name w:val="heading 1"/>
    <w:basedOn w:val="Normal"/>
    <w:next w:val="Normal"/>
    <w:qFormat/>
    <w:pPr>
      <w:keepNext/>
      <w:jc w:val="center"/>
      <w:outlineLvl w:val="0"/>
    </w:pPr>
    <w:rPr>
      <w:rFonts w:ascii="Arial" w:hAnsi="Arial"/>
      <w:b/>
      <w:color w:val="FF0000"/>
      <w:sz w:val="28"/>
    </w:rPr>
  </w:style>
  <w:style w:type="paragraph" w:styleId="Titlu2">
    <w:name w:val="heading 2"/>
    <w:basedOn w:val="Normal"/>
    <w:next w:val="Normal"/>
    <w:link w:val="Titlu2Caracter"/>
    <w:qFormat/>
    <w:pPr>
      <w:keepNext/>
      <w:ind w:left="1276" w:hanging="425"/>
      <w:jc w:val="both"/>
      <w:outlineLvl w:val="1"/>
    </w:pPr>
    <w:rPr>
      <w:rFonts w:ascii="Arial" w:hAnsi="Arial"/>
      <w:b/>
      <w:sz w:val="20"/>
      <w:lang w:val="fr-FR"/>
    </w:rPr>
  </w:style>
  <w:style w:type="paragraph" w:styleId="Titlu3">
    <w:name w:val="heading 3"/>
    <w:basedOn w:val="Normal"/>
    <w:next w:val="Normal"/>
    <w:link w:val="Titlu3Caracter"/>
    <w:qFormat/>
    <w:pPr>
      <w:keepNext/>
      <w:jc w:val="center"/>
      <w:outlineLvl w:val="2"/>
    </w:pPr>
    <w:rPr>
      <w:rFonts w:ascii="Arial" w:hAnsi="Arial"/>
      <w:b/>
      <w:color w:val="FF0000"/>
      <w:sz w:val="36"/>
      <w:lang w:val="fr-FR"/>
    </w:rPr>
  </w:style>
  <w:style w:type="paragraph" w:styleId="Titlu4">
    <w:name w:val="heading 4"/>
    <w:basedOn w:val="Normal"/>
    <w:next w:val="Normal"/>
    <w:qFormat/>
    <w:pPr>
      <w:keepNext/>
      <w:numPr>
        <w:ilvl w:val="3"/>
        <w:numId w:val="2"/>
      </w:numPr>
      <w:spacing w:before="240" w:after="60"/>
      <w:outlineLvl w:val="3"/>
    </w:pPr>
    <w:rPr>
      <w:rFonts w:ascii="Arial" w:hAnsi="Arial"/>
      <w:b/>
      <w:lang w:val="sv-SE"/>
    </w:rPr>
  </w:style>
  <w:style w:type="paragraph" w:styleId="Titlu5">
    <w:name w:val="heading 5"/>
    <w:basedOn w:val="Normal"/>
    <w:next w:val="Normal"/>
    <w:qFormat/>
    <w:pPr>
      <w:keepNext/>
      <w:jc w:val="both"/>
      <w:outlineLvl w:val="4"/>
    </w:pPr>
    <w:rPr>
      <w:rFonts w:ascii="Arial" w:hAnsi="Arial"/>
      <w:b/>
      <w:sz w:val="20"/>
    </w:rPr>
  </w:style>
  <w:style w:type="paragraph" w:styleId="Titlu7">
    <w:name w:val="heading 7"/>
    <w:basedOn w:val="Normal"/>
    <w:next w:val="Normal"/>
    <w:qFormat/>
    <w:pPr>
      <w:keepNext/>
      <w:jc w:val="center"/>
      <w:outlineLvl w:val="6"/>
    </w:pPr>
    <w:rPr>
      <w:rFonts w:ascii="Arial" w:hAnsi="Arial"/>
      <w:b/>
      <w:color w:val="008000"/>
      <w:sz w:val="32"/>
    </w:rPr>
  </w:style>
  <w:style w:type="paragraph" w:styleId="Titlu8">
    <w:name w:val="heading 8"/>
    <w:basedOn w:val="Normal"/>
    <w:next w:val="Normal"/>
    <w:qFormat/>
    <w:pPr>
      <w:keepNext/>
      <w:numPr>
        <w:numId w:val="1"/>
      </w:numPr>
      <w:jc w:val="both"/>
      <w:outlineLvl w:val="7"/>
    </w:pPr>
    <w:rPr>
      <w:rFonts w:ascii="Arial" w:hAnsi="Arial"/>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Cuprins2">
    <w:name w:val="toc 2"/>
    <w:basedOn w:val="Normal"/>
    <w:next w:val="Normal"/>
    <w:autoRedefine/>
    <w:semiHidden/>
    <w:pPr>
      <w:tabs>
        <w:tab w:val="left" w:pos="1418"/>
        <w:tab w:val="right" w:leader="hyphen" w:pos="9072"/>
      </w:tabs>
      <w:ind w:left="850" w:right="424" w:hanging="425"/>
      <w:jc w:val="both"/>
    </w:pPr>
    <w:rPr>
      <w:rFonts w:ascii="Arial" w:hAnsi="Arial"/>
      <w:b/>
      <w:smallCaps/>
      <w:noProof/>
      <w:sz w:val="22"/>
    </w:rPr>
  </w:style>
  <w:style w:type="paragraph" w:styleId="Cuprins1">
    <w:name w:val="toc 1"/>
    <w:basedOn w:val="Normal"/>
    <w:next w:val="Normal"/>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Subsol">
    <w:name w:val="footer"/>
    <w:basedOn w:val="Normal"/>
    <w:link w:val="SubsolCaracter"/>
    <w:pPr>
      <w:tabs>
        <w:tab w:val="center" w:pos="4320"/>
        <w:tab w:val="right" w:pos="8640"/>
      </w:tabs>
    </w:pPr>
  </w:style>
  <w:style w:type="paragraph" w:styleId="Antet">
    <w:name w:val="header"/>
    <w:basedOn w:val="Normal"/>
    <w:pPr>
      <w:tabs>
        <w:tab w:val="center" w:pos="4536"/>
        <w:tab w:val="right" w:pos="9072"/>
      </w:tabs>
    </w:pPr>
    <w:rPr>
      <w:rFonts w:ascii="Arial" w:hAnsi="Arial"/>
      <w:sz w:val="20"/>
    </w:rPr>
  </w:style>
  <w:style w:type="paragraph" w:styleId="Indentcorptext">
    <w:name w:val="Body Text Indent"/>
    <w:basedOn w:val="Normal"/>
    <w:pPr>
      <w:jc w:val="both"/>
    </w:pPr>
    <w:rPr>
      <w:sz w:val="22"/>
    </w:rPr>
  </w:style>
  <w:style w:type="paragraph" w:styleId="Corptext">
    <w:name w:val="Body Text"/>
    <w:basedOn w:val="Normal"/>
    <w:pPr>
      <w:jc w:val="both"/>
    </w:pPr>
    <w:rPr>
      <w:rFonts w:ascii="Arial" w:hAnsi="Arial"/>
      <w:sz w:val="20"/>
    </w:rPr>
  </w:style>
  <w:style w:type="paragraph" w:styleId="Indentnormal">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Textnotdesubsol">
    <w:name w:val="footnote text"/>
    <w:aliases w:val="Schriftart: 9 pt,Schriftart: 10 pt,Schriftart: 8 pt,WB-Fußnotentext,FoodNote,ft,Footnote,Footnote Text Char Char,Footnote Text Char1 Char Char,Footnote Text Char Char Char Char,fn,f,Voetnoottekst Char,Footnote Text Char1 Cha"/>
    <w:basedOn w:val="Normal"/>
    <w:link w:val="TextnotdesubsolCaracter"/>
    <w:qFormat/>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Referinnotdesubsol">
    <w:name w:val="footnote reference"/>
    <w:aliases w:val="Footnote symbol,Times 10 Point,Exposant 3 Point, Exposant 3 Point,Footnote number,Footnote Reference Number,Footnote reference number,Footnote Reference Superscript,EN Footnote Reference,note TESI,Voetnootverwijzing,fr,o,FR,FR1"/>
    <w:qFormat/>
    <w:rPr>
      <w:vertAlign w:val="superscript"/>
    </w:rPr>
  </w:style>
  <w:style w:type="character" w:styleId="Numrdepagin">
    <w:name w:val="page number"/>
    <w:basedOn w:val="Fontdeparagrafimplicit"/>
  </w:style>
  <w:style w:type="paragraph" w:styleId="Textsimplu">
    <w:name w:val="Plain Text"/>
    <w:basedOn w:val="Normal"/>
    <w:rPr>
      <w:rFonts w:ascii="Courier New" w:hAnsi="Courier New"/>
      <w:sz w:val="20"/>
    </w:rPr>
  </w:style>
  <w:style w:type="character" w:styleId="HyperlinkParcurs">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u">
    <w:name w:val="Subtitle"/>
    <w:basedOn w:val="Normal"/>
    <w:qFormat/>
    <w:pPr>
      <w:spacing w:before="120" w:after="120"/>
      <w:jc w:val="center"/>
    </w:pPr>
    <w:rPr>
      <w:rFonts w:ascii="Arial" w:hAnsi="Arial"/>
      <w:b/>
      <w:sz w:val="28"/>
      <w:lang w:val="fr-BE"/>
    </w:rPr>
  </w:style>
  <w:style w:type="paragraph" w:styleId="Titlu">
    <w:name w:val="Title"/>
    <w:basedOn w:val="Normal"/>
    <w:link w:val="TitluCaracter"/>
    <w:qFormat/>
    <w:pPr>
      <w:spacing w:before="120" w:after="120"/>
      <w:jc w:val="center"/>
    </w:pPr>
    <w:rPr>
      <w:rFonts w:ascii="Arial" w:hAnsi="Arial"/>
      <w:b/>
      <w:sz w:val="28"/>
      <w:lang w:val="fr-BE"/>
    </w:rPr>
  </w:style>
  <w:style w:type="paragraph" w:styleId="Cuprins3">
    <w:name w:val="toc 3"/>
    <w:basedOn w:val="Normal"/>
    <w:next w:val="Normal"/>
    <w:autoRedefine/>
    <w:semiHidden/>
    <w:pPr>
      <w:ind w:left="480"/>
    </w:pPr>
  </w:style>
  <w:style w:type="paragraph" w:styleId="Cuprins4">
    <w:name w:val="toc 4"/>
    <w:basedOn w:val="Normal"/>
    <w:next w:val="Normal"/>
    <w:autoRedefine/>
    <w:semiHidden/>
    <w:pPr>
      <w:ind w:left="720"/>
    </w:pPr>
  </w:style>
  <w:style w:type="paragraph" w:styleId="Cuprins5">
    <w:name w:val="toc 5"/>
    <w:basedOn w:val="Normal"/>
    <w:next w:val="Normal"/>
    <w:semiHidden/>
    <w:rsid w:val="0028152C"/>
    <w:pPr>
      <w:tabs>
        <w:tab w:val="right" w:leader="dot" w:pos="8641"/>
      </w:tabs>
      <w:spacing w:before="240" w:after="120"/>
      <w:ind w:right="720"/>
      <w:jc w:val="both"/>
    </w:pPr>
    <w:rPr>
      <w:caps/>
      <w:snapToGrid/>
    </w:rPr>
  </w:style>
  <w:style w:type="paragraph" w:styleId="Cuprins6">
    <w:name w:val="toc 6"/>
    <w:basedOn w:val="Normal"/>
    <w:next w:val="Normal"/>
    <w:autoRedefine/>
    <w:semiHidden/>
    <w:pPr>
      <w:ind w:left="1200"/>
    </w:pPr>
  </w:style>
  <w:style w:type="paragraph" w:styleId="Cuprins7">
    <w:name w:val="toc 7"/>
    <w:basedOn w:val="Normal"/>
    <w:next w:val="Normal"/>
    <w:autoRedefine/>
    <w:semiHidden/>
    <w:pPr>
      <w:ind w:left="1440"/>
    </w:pPr>
  </w:style>
  <w:style w:type="paragraph" w:styleId="Cuprins8">
    <w:name w:val="toc 8"/>
    <w:basedOn w:val="Normal"/>
    <w:next w:val="Normal"/>
    <w:autoRedefine/>
    <w:semiHidden/>
    <w:pPr>
      <w:ind w:left="1680"/>
    </w:pPr>
  </w:style>
  <w:style w:type="paragraph" w:styleId="Cuprins9">
    <w:name w:val="toc 9"/>
    <w:basedOn w:val="Normal"/>
    <w:next w:val="Normal"/>
    <w:autoRedefine/>
    <w:semiHidden/>
    <w:pPr>
      <w:ind w:left="1920"/>
    </w:pPr>
  </w:style>
  <w:style w:type="paragraph" w:styleId="TextnBalon">
    <w:name w:val="Balloon Text"/>
    <w:basedOn w:val="Normal"/>
    <w:semiHidden/>
    <w:rsid w:val="0087152F"/>
    <w:rPr>
      <w:rFonts w:ascii="Tahoma" w:hAnsi="Tahoma" w:cs="Tahoma"/>
      <w:sz w:val="16"/>
      <w:szCs w:val="16"/>
    </w:rPr>
  </w:style>
  <w:style w:type="paragraph" w:customStyle="1" w:styleId="titre4">
    <w:name w:val="titre4"/>
    <w:basedOn w:val="Normal"/>
    <w:pPr>
      <w:numPr>
        <w:numId w:val="2"/>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Corp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Titlu2Caracter">
    <w:name w:val="Titlu 2 Caracter"/>
    <w:link w:val="Titlu2"/>
    <w:semiHidden/>
    <w:locked/>
    <w:rsid w:val="0068234B"/>
    <w:rPr>
      <w:rFonts w:ascii="Arial" w:hAnsi="Arial"/>
      <w:b/>
      <w:snapToGrid w:val="0"/>
      <w:lang w:val="fr-FR" w:eastAsia="en-US" w:bidi="ar-SA"/>
    </w:rPr>
  </w:style>
  <w:style w:type="character" w:styleId="Robust">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Corp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Plandocument">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Titlu3Caracter">
    <w:name w:val="Titlu 3 Caracter"/>
    <w:link w:val="Titlu3"/>
    <w:rsid w:val="005478E4"/>
    <w:rPr>
      <w:rFonts w:ascii="Arial" w:hAnsi="Arial"/>
      <w:b/>
      <w:snapToGrid w:val="0"/>
      <w:color w:val="FF0000"/>
      <w:sz w:val="36"/>
      <w:lang w:val="fr-FR" w:eastAsia="en-US" w:bidi="ar-SA"/>
    </w:rPr>
  </w:style>
  <w:style w:type="numbering" w:styleId="111111">
    <w:name w:val="Outline List 2"/>
    <w:basedOn w:val="FrListare"/>
    <w:rsid w:val="005478E4"/>
    <w:pPr>
      <w:numPr>
        <w:numId w:val="3"/>
      </w:numPr>
    </w:pPr>
  </w:style>
  <w:style w:type="paragraph" w:customStyle="1" w:styleId="Style11ptBlackJustifiedRight001cmBefore865ptL">
    <w:name w:val="Style 11 pt Black Justified Right:  001 cm Before:  865 pt L..."/>
    <w:basedOn w:val="Normal"/>
    <w:next w:val="Normal"/>
    <w:autoRedefine/>
    <w:rsid w:val="005478E4"/>
    <w:pPr>
      <w:numPr>
        <w:numId w:val="5"/>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FrListare"/>
    <w:rsid w:val="005478E4"/>
    <w:pPr>
      <w:numPr>
        <w:numId w:val="4"/>
      </w:numPr>
    </w:pPr>
  </w:style>
  <w:style w:type="paragraph" w:customStyle="1" w:styleId="StyleHeading3">
    <w:name w:val="Style Heading 3"/>
    <w:basedOn w:val="Titlu3"/>
    <w:next w:val="Normal"/>
    <w:link w:val="StyleHeading3Char"/>
    <w:autoRedefine/>
    <w:rsid w:val="005478E4"/>
    <w:pPr>
      <w:keepNext w:val="0"/>
      <w:keepLines/>
      <w:tabs>
        <w:tab w:val="num" w:pos="567"/>
        <w:tab w:val="left" w:pos="1134"/>
      </w:tabs>
      <w:spacing w:before="120" w:after="120"/>
      <w:ind w:left="1134" w:hanging="567"/>
      <w:jc w:val="both"/>
    </w:pPr>
    <w:rPr>
      <w:bCs/>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Titlu2"/>
    <w:rsid w:val="00641155"/>
    <w:pPr>
      <w:spacing w:after="240"/>
      <w:ind w:left="284" w:firstLine="0"/>
      <w:jc w:val="center"/>
    </w:pPr>
    <w:rPr>
      <w:rFonts w:ascii="Verdana" w:hAnsi="Verdana"/>
      <w:snapToGrid/>
      <w:sz w:val="22"/>
      <w:szCs w:val="22"/>
      <w:u w:val="single"/>
      <w:lang w:val="fr-BE"/>
    </w:rPr>
  </w:style>
  <w:style w:type="table" w:styleId="Tabelgril">
    <w:name w:val="Table Grid"/>
    <w:basedOn w:val="TabelNormal"/>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Titlu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Textbloc">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Referincomentariu">
    <w:name w:val="annotation reference"/>
    <w:uiPriority w:val="99"/>
    <w:rsid w:val="004842DD"/>
    <w:rPr>
      <w:sz w:val="16"/>
      <w:szCs w:val="16"/>
    </w:rPr>
  </w:style>
  <w:style w:type="paragraph" w:styleId="Textcomentariu">
    <w:name w:val="annotation text"/>
    <w:basedOn w:val="Normal"/>
    <w:link w:val="TextcomentariuCaracter"/>
    <w:uiPriority w:val="99"/>
    <w:rsid w:val="004842DD"/>
    <w:rPr>
      <w:sz w:val="20"/>
    </w:rPr>
  </w:style>
  <w:style w:type="paragraph" w:styleId="SubiectComentariu">
    <w:name w:val="annotation subject"/>
    <w:basedOn w:val="Textcomentariu"/>
    <w:next w:val="Textcomentariu"/>
    <w:semiHidden/>
    <w:rsid w:val="004842DD"/>
    <w:rPr>
      <w:b/>
      <w:bCs/>
    </w:rPr>
  </w:style>
  <w:style w:type="character" w:customStyle="1" w:styleId="TitluCaracter">
    <w:name w:val="Titlu Caracter"/>
    <w:link w:val="Titlu"/>
    <w:locked/>
    <w:rsid w:val="00553F9E"/>
    <w:rPr>
      <w:rFonts w:ascii="Arial" w:hAnsi="Arial"/>
      <w:b/>
      <w:snapToGrid w:val="0"/>
      <w:sz w:val="28"/>
      <w:lang w:val="fr-BE" w:eastAsia="en-US" w:bidi="ar-SA"/>
    </w:rPr>
  </w:style>
  <w:style w:type="paragraph" w:styleId="Listnumerotat">
    <w:name w:val="List Number"/>
    <w:basedOn w:val="Normal"/>
    <w:rsid w:val="0028152C"/>
    <w:pPr>
      <w:numPr>
        <w:numId w:val="20"/>
      </w:numPr>
      <w:spacing w:after="240"/>
      <w:jc w:val="both"/>
    </w:pPr>
    <w:rPr>
      <w:snapToGrid/>
    </w:rPr>
  </w:style>
  <w:style w:type="paragraph" w:customStyle="1" w:styleId="ListNumberLevel2">
    <w:name w:val="List Number (Level 2)"/>
    <w:basedOn w:val="Normal"/>
    <w:rsid w:val="0028152C"/>
    <w:pPr>
      <w:numPr>
        <w:ilvl w:val="1"/>
        <w:numId w:val="20"/>
      </w:numPr>
      <w:spacing w:after="240"/>
      <w:jc w:val="both"/>
    </w:pPr>
    <w:rPr>
      <w:snapToGrid/>
    </w:rPr>
  </w:style>
  <w:style w:type="paragraph" w:customStyle="1" w:styleId="ListNumberLevel3">
    <w:name w:val="List Number (Level 3)"/>
    <w:basedOn w:val="Normal"/>
    <w:rsid w:val="0028152C"/>
    <w:pPr>
      <w:numPr>
        <w:ilvl w:val="2"/>
        <w:numId w:val="20"/>
      </w:numPr>
      <w:spacing w:after="240"/>
      <w:jc w:val="both"/>
    </w:pPr>
    <w:rPr>
      <w:snapToGrid/>
    </w:rPr>
  </w:style>
  <w:style w:type="paragraph" w:customStyle="1" w:styleId="ListNumberLevel4">
    <w:name w:val="List Number (Level 4)"/>
    <w:basedOn w:val="Normal"/>
    <w:rsid w:val="0028152C"/>
    <w:pPr>
      <w:numPr>
        <w:ilvl w:val="3"/>
        <w:numId w:val="20"/>
      </w:numPr>
      <w:spacing w:after="240"/>
      <w:jc w:val="both"/>
    </w:pPr>
    <w:rPr>
      <w:snapToGrid/>
    </w:rPr>
  </w:style>
  <w:style w:type="character" w:customStyle="1" w:styleId="SubsolCaracter">
    <w:name w:val="Subsol Caracter"/>
    <w:link w:val="Subsol"/>
    <w:rsid w:val="00745CC9"/>
    <w:rPr>
      <w:snapToGrid w:val="0"/>
      <w:sz w:val="24"/>
      <w:lang w:eastAsia="en-US"/>
    </w:rPr>
  </w:style>
  <w:style w:type="character" w:customStyle="1" w:styleId="TextcomentariuCaracter">
    <w:name w:val="Text comentariu Caracter"/>
    <w:link w:val="Textcomentariu"/>
    <w:uiPriority w:val="99"/>
    <w:rsid w:val="00C261B3"/>
    <w:rPr>
      <w:snapToGrid w:val="0"/>
      <w:lang w:eastAsia="en-US"/>
    </w:rPr>
  </w:style>
  <w:style w:type="character" w:customStyle="1" w:styleId="hps">
    <w:name w:val="hps"/>
    <w:rsid w:val="00821569"/>
  </w:style>
  <w:style w:type="paragraph" w:styleId="Listparagraf">
    <w:name w:val="List Paragraph"/>
    <w:basedOn w:val="Normal"/>
    <w:uiPriority w:val="34"/>
    <w:qFormat/>
    <w:rsid w:val="00EC36A1"/>
    <w:pPr>
      <w:ind w:left="720"/>
    </w:pPr>
    <w:rPr>
      <w:rFonts w:ascii="Calibri" w:hAnsi="Calibri"/>
      <w:noProof/>
      <w:snapToGrid/>
      <w:sz w:val="22"/>
      <w:szCs w:val="22"/>
      <w:lang w:val="fr-BE"/>
    </w:rPr>
  </w:style>
  <w:style w:type="paragraph" w:styleId="Revizuire">
    <w:name w:val="Revision"/>
    <w:hidden/>
    <w:uiPriority w:val="99"/>
    <w:semiHidden/>
    <w:rsid w:val="00F02160"/>
    <w:rPr>
      <w:snapToGrid w:val="0"/>
      <w:sz w:val="24"/>
      <w:lang w:val="en-GB" w:eastAsia="en-US"/>
    </w:rPr>
  </w:style>
  <w:style w:type="character" w:customStyle="1" w:styleId="TextnotdesubsolCaracter">
    <w:name w:val="Text notă de subsol Caracter"/>
    <w:aliases w:val="Schriftart: 9 pt Caracter,Schriftart: 10 pt Caracter,Schriftart: 8 pt Caracter,WB-Fußnotentext Caracter,FoodNote Caracter,ft Caracter,Footnote Caracter,Footnote Text Char Char Caracter,Footnote Text Char1 Char Char Caracter"/>
    <w:link w:val="Textnotdesubsol"/>
    <w:rsid w:val="005C0F07"/>
    <w:rPr>
      <w:snapToGrid w:val="0"/>
      <w:lang w:eastAsia="en-US"/>
    </w:rPr>
  </w:style>
  <w:style w:type="paragraph" w:customStyle="1" w:styleId="Contact">
    <w:name w:val="Contact"/>
    <w:basedOn w:val="Normal"/>
    <w:next w:val="Normal"/>
    <w:rsid w:val="0028152C"/>
    <w:pPr>
      <w:spacing w:after="480"/>
      <w:ind w:left="567" w:hanging="567"/>
    </w:pPr>
    <w:rPr>
      <w:snapToGrid/>
    </w:rPr>
  </w:style>
  <w:style w:type="paragraph" w:styleId="Listcumarcatori">
    <w:name w:val="List Bullet"/>
    <w:basedOn w:val="Normal"/>
    <w:rsid w:val="0028152C"/>
    <w:pPr>
      <w:numPr>
        <w:numId w:val="10"/>
      </w:numPr>
      <w:spacing w:after="240"/>
      <w:jc w:val="both"/>
    </w:pPr>
    <w:rPr>
      <w:snapToGrid/>
    </w:rPr>
  </w:style>
  <w:style w:type="paragraph" w:customStyle="1" w:styleId="ListBullet1">
    <w:name w:val="List Bullet 1"/>
    <w:basedOn w:val="Text1"/>
    <w:rsid w:val="0028152C"/>
    <w:pPr>
      <w:numPr>
        <w:numId w:val="11"/>
      </w:numPr>
      <w:spacing w:before="0" w:after="240"/>
    </w:pPr>
    <w:rPr>
      <w:snapToGrid/>
    </w:rPr>
  </w:style>
  <w:style w:type="paragraph" w:styleId="Listacumarcatori2">
    <w:name w:val="List Bullet 2"/>
    <w:basedOn w:val="Text2"/>
    <w:rsid w:val="0028152C"/>
    <w:pPr>
      <w:numPr>
        <w:numId w:val="12"/>
      </w:numPr>
      <w:tabs>
        <w:tab w:val="clear" w:pos="2160"/>
      </w:tabs>
    </w:pPr>
  </w:style>
  <w:style w:type="paragraph" w:styleId="Listacumarcatori3">
    <w:name w:val="List Bullet 3"/>
    <w:basedOn w:val="Normal"/>
    <w:rsid w:val="0028152C"/>
    <w:pPr>
      <w:numPr>
        <w:numId w:val="13"/>
      </w:numPr>
      <w:spacing w:after="240"/>
      <w:jc w:val="both"/>
    </w:pPr>
    <w:rPr>
      <w:snapToGrid/>
    </w:rPr>
  </w:style>
  <w:style w:type="paragraph" w:styleId="Listacumarcatori4">
    <w:name w:val="List Bullet 4"/>
    <w:basedOn w:val="Normal"/>
    <w:rsid w:val="0028152C"/>
    <w:pPr>
      <w:numPr>
        <w:numId w:val="14"/>
      </w:numPr>
      <w:spacing w:after="240"/>
      <w:jc w:val="both"/>
    </w:pPr>
    <w:rPr>
      <w:snapToGrid/>
    </w:rPr>
  </w:style>
  <w:style w:type="paragraph" w:customStyle="1" w:styleId="ListDash">
    <w:name w:val="List Dash"/>
    <w:basedOn w:val="Normal"/>
    <w:rsid w:val="0028152C"/>
    <w:pPr>
      <w:numPr>
        <w:numId w:val="15"/>
      </w:numPr>
      <w:spacing w:after="240"/>
      <w:jc w:val="both"/>
    </w:pPr>
    <w:rPr>
      <w:snapToGrid/>
    </w:rPr>
  </w:style>
  <w:style w:type="paragraph" w:customStyle="1" w:styleId="ListDash1">
    <w:name w:val="List Dash 1"/>
    <w:basedOn w:val="Text1"/>
    <w:rsid w:val="0028152C"/>
    <w:pPr>
      <w:numPr>
        <w:numId w:val="16"/>
      </w:numPr>
      <w:spacing w:before="0" w:after="240"/>
    </w:pPr>
    <w:rPr>
      <w:snapToGrid/>
    </w:rPr>
  </w:style>
  <w:style w:type="paragraph" w:customStyle="1" w:styleId="ListDash2">
    <w:name w:val="List Dash 2"/>
    <w:basedOn w:val="Text2"/>
    <w:rsid w:val="0028152C"/>
    <w:pPr>
      <w:numPr>
        <w:numId w:val="17"/>
      </w:numPr>
      <w:tabs>
        <w:tab w:val="clear" w:pos="2160"/>
      </w:tabs>
    </w:pPr>
  </w:style>
  <w:style w:type="paragraph" w:customStyle="1" w:styleId="ListDash3">
    <w:name w:val="List Dash 3"/>
    <w:basedOn w:val="Normal"/>
    <w:rsid w:val="0028152C"/>
    <w:pPr>
      <w:numPr>
        <w:numId w:val="18"/>
      </w:numPr>
      <w:spacing w:after="240"/>
      <w:jc w:val="both"/>
    </w:pPr>
    <w:rPr>
      <w:snapToGrid/>
    </w:rPr>
  </w:style>
  <w:style w:type="paragraph" w:customStyle="1" w:styleId="ListDash4">
    <w:name w:val="List Dash 4"/>
    <w:basedOn w:val="Normal"/>
    <w:rsid w:val="0028152C"/>
    <w:pPr>
      <w:numPr>
        <w:numId w:val="19"/>
      </w:numPr>
      <w:spacing w:after="240"/>
      <w:jc w:val="both"/>
    </w:pPr>
    <w:rPr>
      <w:snapToGrid/>
    </w:rPr>
  </w:style>
  <w:style w:type="paragraph" w:customStyle="1" w:styleId="ListNumber1">
    <w:name w:val="List Number 1"/>
    <w:basedOn w:val="Text1"/>
    <w:rsid w:val="0028152C"/>
    <w:pPr>
      <w:numPr>
        <w:numId w:val="21"/>
      </w:numPr>
      <w:spacing w:before="0" w:after="240"/>
    </w:pPr>
    <w:rPr>
      <w:snapToGrid/>
    </w:rPr>
  </w:style>
  <w:style w:type="paragraph" w:styleId="Listanumerotat2">
    <w:name w:val="List Number 2"/>
    <w:basedOn w:val="Text2"/>
    <w:rsid w:val="0028152C"/>
    <w:pPr>
      <w:numPr>
        <w:numId w:val="22"/>
      </w:numPr>
      <w:tabs>
        <w:tab w:val="clear" w:pos="2160"/>
      </w:tabs>
    </w:pPr>
  </w:style>
  <w:style w:type="paragraph" w:styleId="Listanumerotat3">
    <w:name w:val="List Number 3"/>
    <w:basedOn w:val="Normal"/>
    <w:rsid w:val="0028152C"/>
    <w:pPr>
      <w:numPr>
        <w:numId w:val="23"/>
      </w:numPr>
      <w:spacing w:after="240"/>
      <w:jc w:val="both"/>
    </w:pPr>
    <w:rPr>
      <w:snapToGrid/>
    </w:rPr>
  </w:style>
  <w:style w:type="paragraph" w:styleId="Listanumerotat4">
    <w:name w:val="List Number 4"/>
    <w:basedOn w:val="Normal"/>
    <w:rsid w:val="0028152C"/>
    <w:pPr>
      <w:numPr>
        <w:numId w:val="24"/>
      </w:numPr>
      <w:spacing w:after="240"/>
      <w:jc w:val="both"/>
    </w:pPr>
    <w:rPr>
      <w:snapToGrid/>
    </w:rPr>
  </w:style>
  <w:style w:type="paragraph" w:customStyle="1" w:styleId="ListNumber1Level2">
    <w:name w:val="List Number 1 (Level 2)"/>
    <w:basedOn w:val="Text1"/>
    <w:rsid w:val="0028152C"/>
    <w:pPr>
      <w:numPr>
        <w:ilvl w:val="1"/>
        <w:numId w:val="21"/>
      </w:numPr>
      <w:spacing w:before="0" w:after="240"/>
    </w:pPr>
    <w:rPr>
      <w:snapToGrid/>
    </w:rPr>
  </w:style>
  <w:style w:type="paragraph" w:customStyle="1" w:styleId="ListNumber2Level2">
    <w:name w:val="List Number 2 (Level 2)"/>
    <w:basedOn w:val="Text2"/>
    <w:rsid w:val="0028152C"/>
    <w:pPr>
      <w:numPr>
        <w:ilvl w:val="1"/>
        <w:numId w:val="22"/>
      </w:numPr>
      <w:tabs>
        <w:tab w:val="clear" w:pos="2160"/>
      </w:tabs>
    </w:pPr>
  </w:style>
  <w:style w:type="paragraph" w:customStyle="1" w:styleId="ListNumber3Level2">
    <w:name w:val="List Number 3 (Level 2)"/>
    <w:basedOn w:val="Normal"/>
    <w:rsid w:val="0028152C"/>
    <w:pPr>
      <w:numPr>
        <w:ilvl w:val="1"/>
        <w:numId w:val="23"/>
      </w:numPr>
      <w:spacing w:after="240"/>
      <w:jc w:val="both"/>
    </w:pPr>
    <w:rPr>
      <w:snapToGrid/>
    </w:rPr>
  </w:style>
  <w:style w:type="paragraph" w:customStyle="1" w:styleId="ListNumber4Level2">
    <w:name w:val="List Number 4 (Level 2)"/>
    <w:basedOn w:val="Normal"/>
    <w:rsid w:val="0028152C"/>
    <w:pPr>
      <w:numPr>
        <w:ilvl w:val="1"/>
        <w:numId w:val="24"/>
      </w:numPr>
      <w:spacing w:after="240"/>
      <w:jc w:val="both"/>
    </w:pPr>
    <w:rPr>
      <w:snapToGrid/>
    </w:rPr>
  </w:style>
  <w:style w:type="paragraph" w:customStyle="1" w:styleId="ListNumber1Level3">
    <w:name w:val="List Number 1 (Level 3)"/>
    <w:basedOn w:val="Text1"/>
    <w:rsid w:val="0028152C"/>
    <w:pPr>
      <w:numPr>
        <w:ilvl w:val="2"/>
        <w:numId w:val="21"/>
      </w:numPr>
      <w:spacing w:before="0" w:after="240"/>
    </w:pPr>
    <w:rPr>
      <w:snapToGrid/>
    </w:rPr>
  </w:style>
  <w:style w:type="paragraph" w:customStyle="1" w:styleId="ListNumber2Level3">
    <w:name w:val="List Number 2 (Level 3)"/>
    <w:basedOn w:val="Text2"/>
    <w:rsid w:val="0028152C"/>
    <w:pPr>
      <w:numPr>
        <w:ilvl w:val="2"/>
        <w:numId w:val="22"/>
      </w:numPr>
      <w:tabs>
        <w:tab w:val="clear" w:pos="2160"/>
      </w:tabs>
    </w:pPr>
  </w:style>
  <w:style w:type="paragraph" w:customStyle="1" w:styleId="ListNumber3Level3">
    <w:name w:val="List Number 3 (Level 3)"/>
    <w:basedOn w:val="Normal"/>
    <w:rsid w:val="0028152C"/>
    <w:pPr>
      <w:numPr>
        <w:ilvl w:val="2"/>
        <w:numId w:val="23"/>
      </w:numPr>
      <w:spacing w:after="240"/>
      <w:jc w:val="both"/>
    </w:pPr>
    <w:rPr>
      <w:snapToGrid/>
    </w:rPr>
  </w:style>
  <w:style w:type="paragraph" w:customStyle="1" w:styleId="ListNumber4Level3">
    <w:name w:val="List Number 4 (Level 3)"/>
    <w:basedOn w:val="Normal"/>
    <w:rsid w:val="0028152C"/>
    <w:pPr>
      <w:numPr>
        <w:ilvl w:val="2"/>
        <w:numId w:val="24"/>
      </w:numPr>
      <w:spacing w:after="240"/>
      <w:jc w:val="both"/>
    </w:pPr>
    <w:rPr>
      <w:snapToGrid/>
    </w:rPr>
  </w:style>
  <w:style w:type="paragraph" w:customStyle="1" w:styleId="ListNumber1Level4">
    <w:name w:val="List Number 1 (Level 4)"/>
    <w:basedOn w:val="Text1"/>
    <w:rsid w:val="0028152C"/>
    <w:pPr>
      <w:numPr>
        <w:ilvl w:val="3"/>
        <w:numId w:val="21"/>
      </w:numPr>
      <w:spacing w:before="0" w:after="240"/>
    </w:pPr>
    <w:rPr>
      <w:snapToGrid/>
    </w:rPr>
  </w:style>
  <w:style w:type="paragraph" w:customStyle="1" w:styleId="ListNumber2Level4">
    <w:name w:val="List Number 2 (Level 4)"/>
    <w:basedOn w:val="Text2"/>
    <w:rsid w:val="0028152C"/>
    <w:pPr>
      <w:numPr>
        <w:ilvl w:val="3"/>
        <w:numId w:val="22"/>
      </w:numPr>
      <w:tabs>
        <w:tab w:val="clear" w:pos="2160"/>
      </w:tabs>
    </w:pPr>
  </w:style>
  <w:style w:type="paragraph" w:customStyle="1" w:styleId="ListNumber3Level4">
    <w:name w:val="List Number 3 (Level 4)"/>
    <w:basedOn w:val="Normal"/>
    <w:rsid w:val="0028152C"/>
    <w:pPr>
      <w:numPr>
        <w:ilvl w:val="3"/>
        <w:numId w:val="23"/>
      </w:numPr>
      <w:spacing w:after="240"/>
      <w:jc w:val="both"/>
    </w:pPr>
    <w:rPr>
      <w:snapToGrid/>
    </w:rPr>
  </w:style>
  <w:style w:type="paragraph" w:customStyle="1" w:styleId="ListNumber4Level4">
    <w:name w:val="List Number 4 (Level 4)"/>
    <w:basedOn w:val="Normal"/>
    <w:rsid w:val="0028152C"/>
    <w:pPr>
      <w:numPr>
        <w:ilvl w:val="3"/>
        <w:numId w:val="24"/>
      </w:numPr>
      <w:spacing w:after="240"/>
      <w:jc w:val="both"/>
    </w:pPr>
    <w:rPr>
      <w:snapToGrid/>
    </w:rPr>
  </w:style>
  <w:style w:type="paragraph" w:styleId="Titlucuprins">
    <w:name w:val="TOC Heading"/>
    <w:basedOn w:val="Normal"/>
    <w:next w:val="Normal"/>
    <w:qFormat/>
    <w:rsid w:val="0028152C"/>
    <w:pPr>
      <w:keepNext/>
      <w:spacing w:before="240" w:after="240"/>
      <w:jc w:val="center"/>
    </w:pPr>
    <w:rPr>
      <w:b/>
      <w:snapToGrid/>
    </w:rPr>
  </w:style>
  <w:style w:type="paragraph" w:customStyle="1" w:styleId="Article">
    <w:name w:val="Article"/>
    <w:basedOn w:val="Normal"/>
    <w:link w:val="ArticleChar"/>
    <w:autoRedefine/>
    <w:qFormat/>
    <w:rsid w:val="009D3DDD"/>
    <w:pPr>
      <w:keepNext/>
      <w:numPr>
        <w:numId w:val="25"/>
      </w:numPr>
      <w:tabs>
        <w:tab w:val="left" w:pos="1560"/>
      </w:tabs>
      <w:spacing w:before="360" w:after="120" w:line="276" w:lineRule="auto"/>
    </w:pPr>
    <w:rPr>
      <w:rFonts w:eastAsia="Calibri"/>
      <w:b/>
      <w:snapToGrid/>
      <w:szCs w:val="22"/>
    </w:rPr>
  </w:style>
  <w:style w:type="paragraph" w:customStyle="1" w:styleId="pointarticle">
    <w:name w:val="point article"/>
    <w:basedOn w:val="Titlu2"/>
    <w:link w:val="pointarticleChar"/>
    <w:autoRedefine/>
    <w:qFormat/>
    <w:rsid w:val="00022CF7"/>
    <w:pPr>
      <w:keepNext w:val="0"/>
      <w:spacing w:before="240" w:after="60" w:line="276" w:lineRule="auto"/>
      <w:ind w:hanging="709"/>
    </w:pPr>
    <w:rPr>
      <w:rFonts w:ascii="Times New Roman" w:hAnsi="Times New Roman"/>
      <w:b w:val="0"/>
      <w:bCs/>
      <w:iCs/>
      <w:snapToGrid/>
      <w:sz w:val="22"/>
      <w:szCs w:val="28"/>
      <w:lang w:val="en-GB"/>
    </w:rPr>
  </w:style>
  <w:style w:type="character" w:customStyle="1" w:styleId="ArticleChar">
    <w:name w:val="Article Char"/>
    <w:link w:val="Article"/>
    <w:rsid w:val="009D3DDD"/>
    <w:rPr>
      <w:rFonts w:eastAsia="Calibri"/>
      <w:b/>
      <w:sz w:val="24"/>
      <w:szCs w:val="22"/>
      <w:lang w:eastAsia="en-US"/>
    </w:rPr>
  </w:style>
  <w:style w:type="character" w:customStyle="1" w:styleId="pointarticleChar">
    <w:name w:val="point article Char"/>
    <w:link w:val="pointarticle"/>
    <w:rsid w:val="00022CF7"/>
    <w:rPr>
      <w:bCs/>
      <w:iCs/>
      <w:sz w:val="22"/>
      <w:szCs w:val="28"/>
      <w:lang w:eastAsia="en-US"/>
    </w:rPr>
  </w:style>
  <w:style w:type="character" w:styleId="MeniuneNerezolvat">
    <w:name w:val="Unresolved Mention"/>
    <w:uiPriority w:val="99"/>
    <w:semiHidden/>
    <w:unhideWhenUsed/>
    <w:rsid w:val="00565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82052">
      <w:bodyDiv w:val="1"/>
      <w:marLeft w:val="0"/>
      <w:marRight w:val="0"/>
      <w:marTop w:val="0"/>
      <w:marBottom w:val="0"/>
      <w:divBdr>
        <w:top w:val="none" w:sz="0" w:space="0" w:color="auto"/>
        <w:left w:val="none" w:sz="0" w:space="0" w:color="auto"/>
        <w:bottom w:val="none" w:sz="0" w:space="0" w:color="auto"/>
        <w:right w:val="none" w:sz="0" w:space="0" w:color="auto"/>
      </w:divBdr>
    </w:div>
    <w:div w:id="477966153">
      <w:bodyDiv w:val="1"/>
      <w:marLeft w:val="0"/>
      <w:marRight w:val="0"/>
      <w:marTop w:val="0"/>
      <w:marBottom w:val="0"/>
      <w:divBdr>
        <w:top w:val="none" w:sz="0" w:space="0" w:color="auto"/>
        <w:left w:val="none" w:sz="0" w:space="0" w:color="auto"/>
        <w:bottom w:val="none" w:sz="0" w:space="0" w:color="auto"/>
        <w:right w:val="none" w:sz="0" w:space="0" w:color="auto"/>
      </w:divBdr>
    </w:div>
    <w:div w:id="1363746067">
      <w:bodyDiv w:val="1"/>
      <w:marLeft w:val="0"/>
      <w:marRight w:val="0"/>
      <w:marTop w:val="0"/>
      <w:marBottom w:val="0"/>
      <w:divBdr>
        <w:top w:val="none" w:sz="0" w:space="0" w:color="auto"/>
        <w:left w:val="none" w:sz="0" w:space="0" w:color="auto"/>
        <w:bottom w:val="none" w:sz="0" w:space="0" w:color="auto"/>
        <w:right w:val="none" w:sz="0" w:space="0" w:color="auto"/>
      </w:divBdr>
    </w:div>
    <w:div w:id="1701852686">
      <w:bodyDiv w:val="1"/>
      <w:marLeft w:val="0"/>
      <w:marRight w:val="0"/>
      <w:marTop w:val="0"/>
      <w:marBottom w:val="0"/>
      <w:divBdr>
        <w:top w:val="none" w:sz="0" w:space="0" w:color="auto"/>
        <w:left w:val="none" w:sz="0" w:space="0" w:color="auto"/>
        <w:bottom w:val="none" w:sz="0" w:space="0" w:color="auto"/>
        <w:right w:val="none" w:sz="0" w:space="0" w:color="auto"/>
      </w:divBdr>
    </w:div>
    <w:div w:id="1989361558">
      <w:bodyDiv w:val="1"/>
      <w:marLeft w:val="0"/>
      <w:marRight w:val="0"/>
      <w:marTop w:val="0"/>
      <w:marBottom w:val="0"/>
      <w:divBdr>
        <w:top w:val="none" w:sz="0" w:space="0" w:color="auto"/>
        <w:left w:val="none" w:sz="0" w:space="0" w:color="auto"/>
        <w:bottom w:val="none" w:sz="0" w:space="0" w:color="auto"/>
        <w:right w:val="none" w:sz="0" w:space="0" w:color="auto"/>
      </w:divBdr>
    </w:div>
    <w:div w:id="2053579844">
      <w:bodyDiv w:val="1"/>
      <w:marLeft w:val="0"/>
      <w:marRight w:val="0"/>
      <w:marTop w:val="0"/>
      <w:marBottom w:val="0"/>
      <w:divBdr>
        <w:top w:val="none" w:sz="0" w:space="0" w:color="auto"/>
        <w:left w:val="none" w:sz="0" w:space="0" w:color="auto"/>
        <w:bottom w:val="none" w:sz="0" w:space="0" w:color="auto"/>
        <w:right w:val="none" w:sz="0" w:space="0" w:color="auto"/>
      </w:divBdr>
    </w:div>
    <w:div w:id="213505371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istica@igsu.gov.m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BF2E8-C4D9-4247-8FB8-5F0AA9F8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266</TotalTime>
  <Pages>7</Pages>
  <Words>2670</Words>
  <Characters>15488</Characters>
  <Application>Microsoft Office Word</Application>
  <DocSecurity>0</DocSecurity>
  <Lines>129</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Company>European Commission</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DL03</cp:lastModifiedBy>
  <cp:revision>41</cp:revision>
  <cp:lastPrinted>2014-02-12T13:59:00Z</cp:lastPrinted>
  <dcterms:created xsi:type="dcterms:W3CDTF">2018-12-18T11:55:00Z</dcterms:created>
  <dcterms:modified xsi:type="dcterms:W3CDTF">2025-10-15T11:08:00Z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ELDocType">
    <vt:lpwstr>REP.DOT</vt:lpwstr>
  </property>
  <property fmtid="{D5CDD505-2E9C-101B-9397-08002B2CF9AE}" pid="5" name="Created using">
    <vt:lpwstr>3.0</vt:lpwstr>
  </property>
  <property fmtid="{D5CDD505-2E9C-101B-9397-08002B2CF9AE}" pid="6" name="Last edited using">
    <vt:lpwstr>EL 4.6 Build 50000</vt:lpwstr>
  </property>
</Properties>
</file>